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color w:val="auto"/>
          <w:sz w:val="72"/>
          <w:szCs w:val="72"/>
          <w:highlight w:val="none"/>
        </w:rPr>
      </w:pPr>
    </w:p>
    <w:p>
      <w:pPr>
        <w:pStyle w:val="2"/>
        <w:spacing w:line="360" w:lineRule="auto"/>
        <w:jc w:val="center"/>
        <w:rPr>
          <w:rFonts w:hint="eastAsia" w:ascii="宋体" w:hAnsi="宋体" w:eastAsia="宋体" w:cs="宋体"/>
          <w:color w:val="auto"/>
          <w:highlight w:val="none"/>
          <w:u w:val="none"/>
          <w:lang w:eastAsia="zh-CN"/>
        </w:rPr>
      </w:pPr>
      <w:r>
        <w:rPr>
          <w:rFonts w:hint="eastAsia" w:ascii="宋体" w:hAnsi="宋体" w:cs="宋体"/>
          <w:b/>
          <w:color w:val="auto"/>
          <w:sz w:val="56"/>
          <w:szCs w:val="52"/>
          <w:highlight w:val="none"/>
          <w:u w:val="none"/>
          <w:lang w:eastAsia="zh-CN"/>
        </w:rPr>
        <w:t xml:space="preserve"> 华辰雅颂居前期物业服务项目 </w:t>
      </w:r>
    </w:p>
    <w:p>
      <w:pPr>
        <w:tabs>
          <w:tab w:val="center" w:pos="4535"/>
          <w:tab w:val="left" w:pos="7470"/>
        </w:tabs>
        <w:jc w:val="center"/>
        <w:rPr>
          <w:rFonts w:ascii="宋体" w:hAnsi="宋体" w:cs="宋体"/>
          <w:b/>
          <w:bCs/>
          <w:color w:val="auto"/>
          <w:sz w:val="56"/>
          <w:szCs w:val="72"/>
          <w:highlight w:val="none"/>
        </w:rPr>
      </w:pPr>
    </w:p>
    <w:p>
      <w:pPr>
        <w:tabs>
          <w:tab w:val="center" w:pos="4535"/>
          <w:tab w:val="left" w:pos="7470"/>
        </w:tabs>
        <w:jc w:val="center"/>
        <w:rPr>
          <w:rFonts w:ascii="宋体" w:hAnsi="宋体" w:cs="宋体"/>
          <w:b/>
          <w:bCs/>
          <w:color w:val="auto"/>
          <w:sz w:val="56"/>
          <w:szCs w:val="72"/>
          <w:highlight w:val="none"/>
        </w:rPr>
      </w:pPr>
    </w:p>
    <w:p>
      <w:pPr>
        <w:tabs>
          <w:tab w:val="center" w:pos="4535"/>
          <w:tab w:val="left" w:pos="7470"/>
        </w:tabs>
        <w:jc w:val="center"/>
        <w:rPr>
          <w:rFonts w:ascii="宋体" w:hAnsi="宋体" w:cs="宋体"/>
          <w:b/>
          <w:bCs/>
          <w:color w:val="auto"/>
          <w:sz w:val="56"/>
          <w:szCs w:val="72"/>
          <w:highlight w:val="none"/>
        </w:rPr>
      </w:pPr>
      <w:r>
        <w:rPr>
          <w:rFonts w:hint="eastAsia" w:ascii="宋体" w:hAnsi="宋体" w:cs="宋体"/>
          <w:b/>
          <w:bCs/>
          <w:color w:val="auto"/>
          <w:sz w:val="56"/>
          <w:szCs w:val="72"/>
          <w:highlight w:val="none"/>
        </w:rPr>
        <w:t>招 标 文 件</w:t>
      </w:r>
    </w:p>
    <w:p>
      <w:pPr>
        <w:adjustRightInd w:val="0"/>
        <w:snapToGrid w:val="0"/>
        <w:spacing w:line="800" w:lineRule="exact"/>
        <w:jc w:val="center"/>
        <w:rPr>
          <w:rFonts w:ascii="宋体" w:hAnsi="宋体" w:cs="宋体"/>
          <w:bCs/>
          <w:color w:val="auto"/>
          <w:sz w:val="24"/>
          <w:highlight w:val="none"/>
        </w:rPr>
      </w:pPr>
    </w:p>
    <w:p>
      <w:pPr>
        <w:ind w:firstLine="720" w:firstLineChars="300"/>
        <w:rPr>
          <w:rFonts w:ascii="宋体" w:hAnsi="宋体" w:cs="宋体"/>
          <w:bCs/>
          <w:color w:val="auto"/>
          <w:sz w:val="24"/>
          <w:highlight w:val="none"/>
        </w:rPr>
      </w:pPr>
    </w:p>
    <w:p>
      <w:pPr>
        <w:ind w:firstLine="720" w:firstLineChars="300"/>
        <w:rPr>
          <w:rFonts w:ascii="宋体" w:hAnsi="宋体" w:cs="宋体"/>
          <w:bCs/>
          <w:color w:val="auto"/>
          <w:sz w:val="24"/>
          <w:highlight w:val="none"/>
        </w:rPr>
      </w:pPr>
    </w:p>
    <w:p>
      <w:pPr>
        <w:ind w:firstLine="720" w:firstLineChars="300"/>
        <w:rPr>
          <w:rFonts w:ascii="宋体" w:hAnsi="宋体" w:cs="宋体"/>
          <w:bCs/>
          <w:color w:val="auto"/>
          <w:sz w:val="24"/>
          <w:highlight w:val="none"/>
        </w:rPr>
      </w:pPr>
    </w:p>
    <w:p>
      <w:pPr>
        <w:ind w:firstLine="720" w:firstLineChars="300"/>
        <w:rPr>
          <w:rFonts w:ascii="宋体" w:hAnsi="宋体" w:cs="宋体"/>
          <w:bCs/>
          <w:color w:val="auto"/>
          <w:sz w:val="24"/>
          <w:highlight w:val="none"/>
        </w:rPr>
      </w:pPr>
    </w:p>
    <w:p>
      <w:pPr>
        <w:ind w:firstLine="720" w:firstLineChars="300"/>
        <w:rPr>
          <w:rFonts w:ascii="宋体" w:hAnsi="宋体" w:cs="宋体"/>
          <w:bCs/>
          <w:color w:val="auto"/>
          <w:sz w:val="24"/>
          <w:highlight w:val="none"/>
        </w:rPr>
      </w:pPr>
    </w:p>
    <w:p>
      <w:pPr>
        <w:spacing w:line="480" w:lineRule="auto"/>
        <w:ind w:firstLine="1400" w:firstLineChars="500"/>
        <w:rPr>
          <w:rFonts w:ascii="宋体" w:hAnsi="宋体" w:cs="宋体"/>
          <w:bCs/>
          <w:color w:val="auto"/>
          <w:sz w:val="28"/>
          <w:szCs w:val="28"/>
          <w:highlight w:val="none"/>
          <w:u w:val="single"/>
        </w:rPr>
      </w:pPr>
      <w:r>
        <w:rPr>
          <w:rFonts w:hint="eastAsia" w:ascii="宋体" w:hAnsi="宋体" w:cs="宋体"/>
          <w:bCs/>
          <w:color w:val="auto"/>
          <w:sz w:val="28"/>
          <w:szCs w:val="28"/>
          <w:highlight w:val="none"/>
        </w:rPr>
        <w:t>招标编号：</w:t>
      </w:r>
      <w:r>
        <w:rPr>
          <w:rFonts w:hint="eastAsia" w:ascii="宋体" w:hAnsi="宋体" w:cs="宋体"/>
          <w:bCs/>
          <w:color w:val="auto"/>
          <w:sz w:val="28"/>
          <w:szCs w:val="28"/>
          <w:highlight w:val="none"/>
          <w:u w:val="single"/>
          <w:lang w:eastAsia="zh-CN"/>
        </w:rPr>
        <w:t>TSHRZB2024-46</w:t>
      </w:r>
    </w:p>
    <w:p>
      <w:pPr>
        <w:spacing w:line="480" w:lineRule="auto"/>
        <w:ind w:firstLine="1400" w:firstLineChars="500"/>
        <w:rPr>
          <w:rFonts w:ascii="宋体" w:hAnsi="宋体" w:cs="宋体"/>
          <w:bCs/>
          <w:color w:val="auto"/>
          <w:sz w:val="24"/>
          <w:szCs w:val="24"/>
          <w:highlight w:val="none"/>
        </w:rPr>
      </w:pPr>
      <w:r>
        <w:rPr>
          <w:rFonts w:hint="eastAsia" w:ascii="宋体" w:hAnsi="宋体" w:cs="宋体"/>
          <w:bCs/>
          <w:color w:val="auto"/>
          <w:sz w:val="28"/>
          <w:szCs w:val="28"/>
          <w:highlight w:val="none"/>
        </w:rPr>
        <w:t>项目名称：</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eastAsia="zh-CN"/>
        </w:rPr>
        <w:t xml:space="preserve"> 华辰雅颂居前期物业服务项目 </w:t>
      </w:r>
      <w:r>
        <w:rPr>
          <w:rFonts w:hint="eastAsia" w:ascii="宋体" w:hAnsi="宋体" w:cs="宋体"/>
          <w:bCs/>
          <w:color w:val="auto"/>
          <w:sz w:val="24"/>
          <w:szCs w:val="24"/>
          <w:highlight w:val="none"/>
        </w:rPr>
        <w:t xml:space="preserve">    </w:t>
      </w:r>
    </w:p>
    <w:p>
      <w:pPr>
        <w:spacing w:line="480" w:lineRule="auto"/>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招 标 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eastAsia="zh-CN"/>
        </w:rPr>
        <w:t xml:space="preserve"> 唐山岂跃房地产开发有限公司 </w:t>
      </w:r>
      <w:r>
        <w:rPr>
          <w:rFonts w:hint="eastAsia" w:ascii="宋体" w:hAnsi="宋体" w:cs="宋体"/>
          <w:bCs/>
          <w:color w:val="auto"/>
          <w:sz w:val="28"/>
          <w:szCs w:val="28"/>
          <w:highlight w:val="none"/>
          <w:u w:val="single"/>
        </w:rPr>
        <w:t xml:space="preserve"> （盖章）</w:t>
      </w:r>
    </w:p>
    <w:p>
      <w:pPr>
        <w:pStyle w:val="2"/>
        <w:ind w:firstLine="1400" w:firstLineChars="500"/>
        <w:rPr>
          <w:rFonts w:hint="default" w:ascii="宋体" w:hAnsi="宋体" w:eastAsia="宋体" w:cs="宋体"/>
          <w:bCs/>
          <w:color w:val="auto"/>
          <w:kern w:val="2"/>
          <w:sz w:val="28"/>
          <w:szCs w:val="28"/>
          <w:highlight w:val="none"/>
          <w:u w:val="single"/>
          <w:lang w:val="en-US" w:eastAsia="zh-CN" w:bidi="ar-SA"/>
        </w:rPr>
      </w:pPr>
      <w:r>
        <w:rPr>
          <w:rFonts w:hint="eastAsia" w:ascii="宋体" w:hAnsi="宋体" w:eastAsia="宋体" w:cs="宋体"/>
          <w:bCs/>
          <w:color w:val="auto"/>
          <w:kern w:val="2"/>
          <w:sz w:val="28"/>
          <w:szCs w:val="28"/>
          <w:highlight w:val="none"/>
          <w:u w:val="none"/>
          <w:lang w:val="en-US" w:eastAsia="zh-CN" w:bidi="ar-SA"/>
        </w:rPr>
        <w:t>招 标 代 理：</w:t>
      </w:r>
      <w:r>
        <w:rPr>
          <w:rFonts w:hint="eastAsia" w:ascii="宋体" w:hAnsi="宋体" w:cs="宋体"/>
          <w:bCs/>
          <w:color w:val="auto"/>
          <w:kern w:val="2"/>
          <w:sz w:val="28"/>
          <w:szCs w:val="28"/>
          <w:highlight w:val="none"/>
          <w:u w:val="single"/>
          <w:lang w:val="en-US" w:eastAsia="zh-CN" w:bidi="ar-SA"/>
        </w:rPr>
        <w:t>唐山华融招标咨询服务有限公司（</w:t>
      </w:r>
      <w:r>
        <w:rPr>
          <w:rFonts w:hint="eastAsia" w:ascii="宋体" w:hAnsi="宋体" w:cs="宋体"/>
          <w:bCs/>
          <w:color w:val="auto"/>
          <w:sz w:val="28"/>
          <w:szCs w:val="28"/>
          <w:highlight w:val="none"/>
          <w:u w:val="single"/>
        </w:rPr>
        <w:t>盖章</w:t>
      </w:r>
      <w:r>
        <w:rPr>
          <w:rFonts w:hint="eastAsia" w:ascii="宋体" w:hAnsi="宋体" w:cs="宋体"/>
          <w:bCs/>
          <w:color w:val="auto"/>
          <w:kern w:val="2"/>
          <w:sz w:val="28"/>
          <w:szCs w:val="28"/>
          <w:highlight w:val="none"/>
          <w:u w:val="single"/>
          <w:lang w:val="en-US" w:eastAsia="zh-CN" w:bidi="ar-SA"/>
        </w:rPr>
        <w:t>）</w:t>
      </w:r>
    </w:p>
    <w:p>
      <w:pPr>
        <w:spacing w:line="480" w:lineRule="auto"/>
        <w:rPr>
          <w:rFonts w:hint="eastAsia" w:ascii="宋体" w:hAnsi="宋体" w:eastAsia="宋体" w:cs="宋体"/>
          <w:bCs/>
          <w:color w:val="auto"/>
          <w:kern w:val="2"/>
          <w:sz w:val="28"/>
          <w:szCs w:val="28"/>
          <w:highlight w:val="none"/>
          <w:u w:val="none"/>
          <w:lang w:val="en-US" w:eastAsia="zh-CN" w:bidi="ar-SA"/>
        </w:rPr>
      </w:pPr>
      <w:r>
        <w:rPr>
          <w:rFonts w:hint="eastAsia" w:ascii="宋体" w:hAnsi="宋体" w:eastAsia="宋体" w:cs="宋体"/>
          <w:bCs/>
          <w:color w:val="auto"/>
          <w:kern w:val="2"/>
          <w:sz w:val="28"/>
          <w:szCs w:val="28"/>
          <w:highlight w:val="none"/>
          <w:u w:val="none"/>
          <w:lang w:val="en-US" w:eastAsia="zh-CN" w:bidi="ar-SA"/>
        </w:rPr>
        <w:t xml:space="preserve">         </w:t>
      </w:r>
    </w:p>
    <w:p>
      <w:pPr>
        <w:spacing w:line="400" w:lineRule="exact"/>
        <w:jc w:val="center"/>
        <w:rPr>
          <w:rFonts w:ascii="宋体" w:hAnsi="宋体" w:cs="宋体"/>
          <w:bCs/>
          <w:color w:val="auto"/>
          <w:sz w:val="28"/>
          <w:szCs w:val="28"/>
          <w:highlight w:val="none"/>
        </w:rPr>
      </w:pPr>
    </w:p>
    <w:p>
      <w:pPr>
        <w:spacing w:line="400" w:lineRule="exact"/>
        <w:jc w:val="center"/>
        <w:rPr>
          <w:rFonts w:ascii="宋体" w:hAnsi="宋体" w:cs="宋体"/>
          <w:bCs/>
          <w:color w:val="auto"/>
          <w:sz w:val="28"/>
          <w:szCs w:val="28"/>
          <w:highlight w:val="none"/>
        </w:rPr>
      </w:pPr>
    </w:p>
    <w:p>
      <w:pPr>
        <w:spacing w:line="400" w:lineRule="exact"/>
        <w:jc w:val="center"/>
        <w:rPr>
          <w:rFonts w:ascii="宋体" w:hAnsi="宋体" w:cs="宋体"/>
          <w:b/>
          <w:color w:val="auto"/>
          <w:sz w:val="36"/>
          <w:highlight w:val="none"/>
        </w:rPr>
        <w:sectPr>
          <w:headerReference r:id="rId4" w:type="first"/>
          <w:headerReference r:id="rId3" w:type="default"/>
          <w:footerReference r:id="rId5" w:type="default"/>
          <w:footerReference r:id="rId6" w:type="even"/>
          <w:pgSz w:w="11906" w:h="16838"/>
          <w:pgMar w:top="1418" w:right="1134" w:bottom="1418" w:left="1304" w:header="794" w:footer="794" w:gutter="0"/>
          <w:cols w:space="720" w:num="1"/>
          <w:docGrid w:type="lines" w:linePitch="312" w:charSpace="0"/>
        </w:sectPr>
      </w:pPr>
      <w:r>
        <w:rPr>
          <w:rFonts w:hint="eastAsia" w:ascii="宋体" w:hAnsi="宋体" w:cs="宋体"/>
          <w:bCs/>
          <w:color w:val="auto"/>
          <w:sz w:val="28"/>
          <w:szCs w:val="28"/>
          <w:highlight w:val="none"/>
        </w:rPr>
        <w:t>二〇二</w:t>
      </w:r>
      <w:r>
        <w:rPr>
          <w:rFonts w:hint="eastAsia" w:ascii="宋体" w:hAnsi="宋体" w:cs="宋体"/>
          <w:bCs/>
          <w:color w:val="auto"/>
          <w:sz w:val="28"/>
          <w:szCs w:val="28"/>
          <w:highlight w:val="none"/>
          <w:lang w:val="en-US" w:eastAsia="zh-CN"/>
        </w:rPr>
        <w:t>四</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lang w:val="en-US" w:eastAsia="zh-CN"/>
        </w:rPr>
        <w:t>四</w:t>
      </w:r>
      <w:r>
        <w:rPr>
          <w:rFonts w:hint="eastAsia" w:ascii="宋体" w:hAnsi="宋体" w:cs="宋体"/>
          <w:bCs/>
          <w:color w:val="auto"/>
          <w:sz w:val="28"/>
          <w:szCs w:val="28"/>
          <w:highlight w:val="none"/>
        </w:rPr>
        <w:t>月</w:t>
      </w:r>
    </w:p>
    <w:p>
      <w:pPr>
        <w:spacing w:line="400" w:lineRule="exact"/>
        <w:jc w:val="center"/>
        <w:rPr>
          <w:rFonts w:ascii="宋体" w:hAnsi="宋体" w:cs="宋体"/>
          <w:b/>
          <w:color w:val="auto"/>
          <w:sz w:val="36"/>
          <w:highlight w:val="none"/>
        </w:rPr>
      </w:pPr>
    </w:p>
    <w:p>
      <w:pPr>
        <w:spacing w:line="400" w:lineRule="exact"/>
        <w:jc w:val="center"/>
        <w:rPr>
          <w:rFonts w:ascii="宋体" w:hAnsi="宋体" w:cs="宋体"/>
          <w:b/>
          <w:color w:val="auto"/>
          <w:sz w:val="36"/>
          <w:highlight w:val="none"/>
        </w:rPr>
      </w:pPr>
    </w:p>
    <w:p>
      <w:pPr>
        <w:spacing w:line="400" w:lineRule="exact"/>
        <w:jc w:val="center"/>
        <w:rPr>
          <w:rFonts w:ascii="宋体" w:hAnsi="宋体" w:cs="宋体"/>
          <w:b/>
          <w:color w:val="auto"/>
          <w:sz w:val="36"/>
          <w:highlight w:val="none"/>
        </w:rPr>
      </w:pPr>
    </w:p>
    <w:p>
      <w:pPr>
        <w:spacing w:line="400" w:lineRule="exact"/>
        <w:jc w:val="center"/>
        <w:rPr>
          <w:rFonts w:ascii="宋体" w:hAnsi="宋体" w:cs="宋体"/>
          <w:b/>
          <w:color w:val="auto"/>
          <w:sz w:val="36"/>
          <w:highlight w:val="none"/>
        </w:rPr>
      </w:pPr>
      <w:r>
        <w:rPr>
          <w:rFonts w:hint="eastAsia" w:ascii="宋体" w:hAnsi="宋体" w:cs="宋体"/>
          <w:b/>
          <w:color w:val="auto"/>
          <w:sz w:val="36"/>
          <w:highlight w:val="none"/>
        </w:rPr>
        <w:t>目  录</w:t>
      </w:r>
    </w:p>
    <w:p>
      <w:pPr>
        <w:spacing w:line="400" w:lineRule="exact"/>
        <w:rPr>
          <w:rFonts w:ascii="宋体" w:hAnsi="宋体" w:cs="宋体"/>
          <w:b/>
          <w:color w:val="auto"/>
          <w:sz w:val="44"/>
          <w:highlight w:val="none"/>
        </w:rPr>
      </w:pPr>
    </w:p>
    <w:p>
      <w:pPr>
        <w:spacing w:line="400" w:lineRule="exact"/>
        <w:rPr>
          <w:rFonts w:ascii="宋体" w:hAnsi="宋体" w:cs="宋体"/>
          <w:b/>
          <w:color w:val="auto"/>
          <w:sz w:val="44"/>
          <w:highlight w:val="none"/>
        </w:rPr>
      </w:pPr>
    </w:p>
    <w:p>
      <w:pPr>
        <w:pStyle w:val="12"/>
        <w:tabs>
          <w:tab w:val="right" w:leader="dot" w:pos="9458"/>
        </w:tabs>
        <w:rPr>
          <w:rFonts w:ascii="宋体" w:hAnsi="宋体" w:cs="宋体"/>
          <w:color w:val="auto"/>
          <w:sz w:val="28"/>
          <w:szCs w:val="28"/>
          <w:highlight w:val="none"/>
        </w:rPr>
      </w:pPr>
      <w:r>
        <w:rPr>
          <w:rFonts w:hint="eastAsia" w:ascii="宋体" w:hAnsi="宋体" w:cs="宋体"/>
          <w:bCs/>
          <w:color w:val="auto"/>
          <w:spacing w:val="12"/>
          <w:sz w:val="28"/>
          <w:szCs w:val="28"/>
          <w:highlight w:val="none"/>
        </w:rPr>
        <w:fldChar w:fldCharType="begin"/>
      </w:r>
      <w:r>
        <w:rPr>
          <w:rFonts w:hint="eastAsia" w:ascii="宋体" w:hAnsi="宋体" w:cs="宋体"/>
          <w:bCs/>
          <w:color w:val="auto"/>
          <w:spacing w:val="12"/>
          <w:sz w:val="28"/>
          <w:szCs w:val="28"/>
          <w:highlight w:val="none"/>
        </w:rPr>
        <w:instrText xml:space="preserve"> TOC \o "1-1" \h \z \u </w:instrText>
      </w:r>
      <w:r>
        <w:rPr>
          <w:rFonts w:hint="eastAsia" w:ascii="宋体" w:hAnsi="宋体" w:cs="宋体"/>
          <w:bCs/>
          <w:color w:val="auto"/>
          <w:spacing w:val="12"/>
          <w:sz w:val="28"/>
          <w:szCs w:val="28"/>
          <w:highlight w:val="none"/>
        </w:rPr>
        <w:fldChar w:fldCharType="separate"/>
      </w:r>
      <w:r>
        <w:rPr>
          <w:color w:val="auto"/>
          <w:highlight w:val="none"/>
        </w:rPr>
        <w:fldChar w:fldCharType="begin"/>
      </w:r>
      <w:r>
        <w:rPr>
          <w:color w:val="auto"/>
          <w:highlight w:val="none"/>
        </w:rPr>
        <w:instrText xml:space="preserve"> HYPERLINK \l "_Toc433010298"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第一篇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p>
    <w:p>
      <w:pPr>
        <w:pStyle w:val="12"/>
        <w:tabs>
          <w:tab w:val="right" w:leader="dot" w:pos="945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"_Toc433010299"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第二篇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p>
    <w:p>
      <w:pPr>
        <w:pStyle w:val="12"/>
        <w:tabs>
          <w:tab w:val="right" w:leader="dot" w:pos="9458"/>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"_Toc433010300"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第三篇 物业服务标准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_Toc433010300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2"/>
        <w:tabs>
          <w:tab w:val="right" w:leader="dot" w:pos="9458"/>
        </w:tabs>
        <w:rPr>
          <w:rFonts w:hint="eastAsia" w:ascii="宋体" w:hAnsi="宋体"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"_Toc433010301"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第四篇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pPr>
        <w:pStyle w:val="12"/>
        <w:tabs>
          <w:tab w:val="right" w:leader="dot" w:pos="9458"/>
        </w:tabs>
        <w:rPr>
          <w:rFonts w:hint="eastAsia" w:ascii="宋体" w:hAnsi="宋体" w:eastAsia="宋体" w:cs="宋体"/>
          <w:color w:val="auto"/>
          <w:sz w:val="28"/>
          <w:szCs w:val="28"/>
          <w:highlight w:val="none"/>
          <w:lang w:eastAsia="zh-CN"/>
        </w:rPr>
      </w:pPr>
      <w:r>
        <w:rPr>
          <w:color w:val="auto"/>
          <w:highlight w:val="none"/>
        </w:rPr>
        <w:fldChar w:fldCharType="begin"/>
      </w:r>
      <w:r>
        <w:rPr>
          <w:color w:val="auto"/>
          <w:highlight w:val="none"/>
        </w:rPr>
        <w:instrText xml:space="preserve"> HYPERLINK \l "_Toc433010302"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第五篇 合同条款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12"/>
        <w:tabs>
          <w:tab w:val="right" w:leader="dot" w:pos="9458"/>
        </w:tabs>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"_Toc433010303"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第六篇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52</w:t>
      </w:r>
    </w:p>
    <w:p>
      <w:pPr>
        <w:pStyle w:val="12"/>
        <w:tabs>
          <w:tab w:val="right" w:leader="dot" w:pos="9458"/>
        </w:tabs>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"_Toc433010304"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第七篇 总平面图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57</w:t>
      </w:r>
    </w:p>
    <w:p>
      <w:pPr>
        <w:pStyle w:val="12"/>
        <w:tabs>
          <w:tab w:val="right" w:leader="dot" w:pos="9458"/>
        </w:tabs>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"_Toc433010305"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第八篇</w:t>
      </w:r>
      <w:r>
        <w:rPr>
          <w:rStyle w:val="20"/>
          <w:rFonts w:hint="eastAsia" w:ascii="宋体" w:hAnsi="宋体" w:cs="宋体"/>
          <w:b/>
          <w:bCs/>
          <w:color w:val="auto"/>
          <w:spacing w:val="8"/>
          <w:kern w:val="0"/>
          <w:sz w:val="28"/>
          <w:szCs w:val="28"/>
          <w:highlight w:val="none"/>
        </w:rPr>
        <w:fldChar w:fldCharType="end"/>
      </w:r>
      <w:r>
        <w:rPr>
          <w:rFonts w:hint="eastAsia" w:ascii="宋体" w:hAnsi="宋体" w:cs="宋体"/>
          <w:color w:val="auto"/>
          <w:sz w:val="28"/>
          <w:szCs w:val="28"/>
          <w:highlight w:val="none"/>
        </w:rPr>
        <w:t xml:space="preserve"> </w:t>
      </w:r>
      <w:r>
        <w:rPr>
          <w:color w:val="auto"/>
          <w:highlight w:val="none"/>
        </w:rPr>
        <w:fldChar w:fldCharType="begin"/>
      </w:r>
      <w:r>
        <w:rPr>
          <w:color w:val="auto"/>
          <w:highlight w:val="none"/>
        </w:rPr>
        <w:instrText xml:space="preserve"> HYPERLINK \l "_Toc433010306" </w:instrText>
      </w:r>
      <w:r>
        <w:rPr>
          <w:color w:val="auto"/>
          <w:highlight w:val="none"/>
        </w:rPr>
        <w:fldChar w:fldCharType="separate"/>
      </w:r>
      <w:r>
        <w:rPr>
          <w:rStyle w:val="20"/>
          <w:rFonts w:hint="eastAsia" w:ascii="宋体" w:hAnsi="宋体" w:cs="宋体"/>
          <w:b/>
          <w:bCs/>
          <w:color w:val="auto"/>
          <w:spacing w:val="8"/>
          <w:kern w:val="0"/>
          <w:sz w:val="28"/>
          <w:szCs w:val="28"/>
          <w:highlight w:val="none"/>
        </w:rPr>
        <w:t>补遗书（待发）</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57</w:t>
      </w:r>
    </w:p>
    <w:p>
      <w:pPr>
        <w:spacing w:line="360" w:lineRule="auto"/>
        <w:rPr>
          <w:rFonts w:ascii="宋体" w:hAnsi="宋体" w:cs="宋体"/>
          <w:b/>
          <w:color w:val="auto"/>
          <w:sz w:val="32"/>
          <w:highlight w:val="none"/>
        </w:rPr>
      </w:pPr>
      <w:r>
        <w:rPr>
          <w:rFonts w:hint="eastAsia" w:ascii="宋体" w:hAnsi="宋体" w:cs="宋体"/>
          <w:bCs/>
          <w:color w:val="auto"/>
          <w:spacing w:val="12"/>
          <w:sz w:val="28"/>
          <w:szCs w:val="28"/>
          <w:highlight w:val="none"/>
        </w:rPr>
        <w:fldChar w:fldCharType="end"/>
      </w:r>
    </w:p>
    <w:p>
      <w:pPr>
        <w:spacing w:line="400" w:lineRule="exact"/>
        <w:rPr>
          <w:rFonts w:ascii="宋体" w:hAnsi="宋体" w:cs="宋体"/>
          <w:b/>
          <w:color w:val="auto"/>
          <w:sz w:val="32"/>
          <w:highlight w:val="none"/>
        </w:rPr>
      </w:pPr>
    </w:p>
    <w:p>
      <w:pPr>
        <w:spacing w:line="400" w:lineRule="exact"/>
        <w:rPr>
          <w:rFonts w:ascii="宋体" w:hAnsi="宋体" w:cs="宋体"/>
          <w:b/>
          <w:color w:val="auto"/>
          <w:sz w:val="32"/>
          <w:highlight w:val="none"/>
        </w:rPr>
      </w:pPr>
    </w:p>
    <w:p>
      <w:pPr>
        <w:spacing w:line="400" w:lineRule="exact"/>
        <w:rPr>
          <w:rFonts w:ascii="宋体" w:hAnsi="宋体" w:cs="宋体"/>
          <w:b/>
          <w:color w:val="auto"/>
          <w:sz w:val="32"/>
          <w:highlight w:val="none"/>
        </w:rPr>
      </w:pPr>
    </w:p>
    <w:p>
      <w:pPr>
        <w:spacing w:line="360" w:lineRule="auto"/>
        <w:ind w:firstLine="536" w:firstLineChars="200"/>
        <w:rPr>
          <w:rFonts w:ascii="宋体" w:hAnsi="宋体" w:cs="宋体"/>
          <w:color w:val="auto"/>
          <w:spacing w:val="14"/>
          <w:sz w:val="24"/>
          <w:highlight w:val="none"/>
        </w:rPr>
      </w:pPr>
      <w:r>
        <w:rPr>
          <w:rFonts w:hint="eastAsia" w:ascii="宋体" w:hAnsi="宋体" w:cs="宋体"/>
          <w:color w:val="auto"/>
          <w:spacing w:val="14"/>
          <w:sz w:val="24"/>
          <w:highlight w:val="none"/>
        </w:rPr>
        <w:t>注：本招标文件共</w:t>
      </w:r>
      <w:r>
        <w:rPr>
          <w:rFonts w:hint="eastAsia" w:ascii="宋体" w:hAnsi="宋体" w:cs="宋体"/>
          <w:color w:val="auto"/>
          <w:spacing w:val="14"/>
          <w:sz w:val="24"/>
          <w:highlight w:val="none"/>
          <w:lang w:val="en-US" w:eastAsia="zh-CN"/>
        </w:rPr>
        <w:t>57</w:t>
      </w:r>
      <w:r>
        <w:rPr>
          <w:rFonts w:hint="eastAsia" w:ascii="宋体" w:hAnsi="宋体" w:cs="宋体"/>
          <w:color w:val="auto"/>
          <w:spacing w:val="14"/>
          <w:sz w:val="24"/>
          <w:highlight w:val="none"/>
        </w:rPr>
        <w:t>页，投标人在领取时应认真查阅，如有缺、损等情况，请于领取招标文件之日起三日内以书面形式报告招标代理机构，否则由此造成的一切后果自负。</w:t>
      </w:r>
    </w:p>
    <w:p>
      <w:pPr>
        <w:spacing w:line="440" w:lineRule="exact"/>
        <w:jc w:val="center"/>
        <w:rPr>
          <w:rFonts w:ascii="宋体" w:hAnsi="宋体" w:cs="宋体"/>
          <w:b/>
          <w:bCs/>
          <w:color w:val="auto"/>
          <w:spacing w:val="8"/>
          <w:kern w:val="0"/>
          <w:sz w:val="28"/>
          <w:szCs w:val="28"/>
          <w:highlight w:val="none"/>
        </w:rPr>
        <w:sectPr>
          <w:footerReference r:id="rId7" w:type="default"/>
          <w:pgSz w:w="11906" w:h="16838"/>
          <w:pgMar w:top="1418" w:right="1134" w:bottom="1418" w:left="1304" w:header="794" w:footer="794" w:gutter="0"/>
          <w:pgNumType w:start="1"/>
          <w:cols w:space="720" w:num="1"/>
          <w:docGrid w:type="lines" w:linePitch="312" w:charSpace="0"/>
        </w:sectPr>
      </w:pPr>
    </w:p>
    <w:p>
      <w:pPr>
        <w:widowControl/>
        <w:spacing w:before="100" w:beforeAutospacing="1" w:after="100" w:afterAutospacing="1" w:line="360" w:lineRule="auto"/>
        <w:jc w:val="center"/>
        <w:rPr>
          <w:rFonts w:ascii="宋体" w:hAnsi="宋体" w:cs="宋体"/>
          <w:b/>
          <w:snapToGrid w:val="0"/>
          <w:color w:val="auto"/>
          <w:spacing w:val="12"/>
          <w:kern w:val="0"/>
          <w:sz w:val="44"/>
          <w:szCs w:val="44"/>
          <w:highlight w:val="none"/>
        </w:rPr>
      </w:pPr>
    </w:p>
    <w:p>
      <w:pPr>
        <w:widowControl/>
        <w:spacing w:before="100" w:beforeAutospacing="1" w:after="100" w:afterAutospacing="1" w:line="360" w:lineRule="auto"/>
        <w:jc w:val="center"/>
        <w:rPr>
          <w:rFonts w:ascii="宋体" w:hAnsi="宋体" w:cs="宋体"/>
          <w:b/>
          <w:snapToGrid w:val="0"/>
          <w:color w:val="auto"/>
          <w:spacing w:val="12"/>
          <w:kern w:val="0"/>
          <w:sz w:val="44"/>
          <w:szCs w:val="44"/>
          <w:highlight w:val="none"/>
        </w:rPr>
      </w:pP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bookmarkStart w:id="0" w:name="_Toc433010298"/>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r>
        <w:rPr>
          <w:rFonts w:hint="eastAsia" w:ascii="宋体" w:hAnsi="宋体" w:cs="宋体"/>
          <w:b/>
          <w:bCs/>
          <w:color w:val="auto"/>
          <w:spacing w:val="8"/>
          <w:kern w:val="0"/>
          <w:sz w:val="44"/>
          <w:szCs w:val="44"/>
          <w:highlight w:val="none"/>
        </w:rPr>
        <w:t>第一篇</w:t>
      </w:r>
      <w:r>
        <w:rPr>
          <w:rFonts w:hint="eastAsia" w:ascii="宋体" w:hAnsi="宋体" w:cs="宋体"/>
          <w:b/>
          <w:bCs/>
          <w:color w:val="auto"/>
          <w:spacing w:val="8"/>
          <w:kern w:val="0"/>
          <w:sz w:val="44"/>
          <w:szCs w:val="44"/>
          <w:highlight w:val="none"/>
        </w:rPr>
        <w:br w:type="textWrapping"/>
      </w:r>
      <w:r>
        <w:rPr>
          <w:rFonts w:hint="eastAsia" w:ascii="宋体" w:hAnsi="宋体" w:cs="宋体"/>
          <w:b/>
          <w:bCs/>
          <w:color w:val="auto"/>
          <w:spacing w:val="8"/>
          <w:kern w:val="0"/>
          <w:sz w:val="44"/>
          <w:szCs w:val="44"/>
          <w:highlight w:val="none"/>
        </w:rPr>
        <w:t>招标公告</w:t>
      </w:r>
      <w:bookmarkEnd w:id="0"/>
    </w:p>
    <w:p>
      <w:pPr>
        <w:widowControl/>
        <w:adjustRightInd w:val="0"/>
        <w:snapToGrid w:val="0"/>
        <w:spacing w:before="100" w:beforeAutospacing="1" w:after="100" w:afterAutospacing="1" w:line="360" w:lineRule="auto"/>
        <w:jc w:val="center"/>
        <w:rPr>
          <w:rFonts w:ascii="宋体" w:hAnsi="宋体" w:cs="宋体"/>
          <w:b/>
          <w:snapToGrid w:val="0"/>
          <w:color w:val="auto"/>
          <w:spacing w:val="12"/>
          <w:kern w:val="0"/>
          <w:sz w:val="44"/>
          <w:szCs w:val="44"/>
          <w:highlight w:val="none"/>
        </w:rPr>
      </w:pPr>
    </w:p>
    <w:p>
      <w:pPr>
        <w:snapToGrid w:val="0"/>
        <w:spacing w:line="500" w:lineRule="exact"/>
        <w:ind w:right="28"/>
        <w:jc w:val="center"/>
        <w:rPr>
          <w:rFonts w:ascii="宋体" w:hAnsi="宋体" w:cs="宋体"/>
          <w:bCs/>
          <w:color w:val="auto"/>
          <w:spacing w:val="6"/>
          <w:sz w:val="24"/>
          <w:szCs w:val="24"/>
          <w:highlight w:val="none"/>
        </w:rPr>
      </w:pPr>
      <w:r>
        <w:rPr>
          <w:rFonts w:hint="eastAsia" w:ascii="宋体" w:hAnsi="宋体" w:cs="宋体"/>
          <w:color w:val="auto"/>
          <w:sz w:val="24"/>
          <w:szCs w:val="24"/>
          <w:highlight w:val="none"/>
          <w:u w:val="single"/>
        </w:rPr>
        <w:br w:type="page"/>
      </w:r>
      <w:bookmarkStart w:id="1" w:name="_Toc433010299"/>
    </w:p>
    <w:p>
      <w:pPr>
        <w:snapToGrid w:val="0"/>
        <w:spacing w:line="500" w:lineRule="exact"/>
        <w:ind w:right="28"/>
        <w:jc w:val="center"/>
        <w:rPr>
          <w:rFonts w:ascii="宋体" w:hAnsi="宋体" w:cs="宋体"/>
          <w:bCs/>
          <w:color w:val="auto"/>
          <w:spacing w:val="6"/>
          <w:sz w:val="24"/>
          <w:szCs w:val="24"/>
          <w:highlight w:val="none"/>
        </w:rPr>
      </w:pPr>
      <w:r>
        <w:rPr>
          <w:rFonts w:hint="eastAsia" w:ascii="宋体" w:hAnsi="宋体" w:cs="宋体"/>
          <w:b/>
          <w:bCs/>
          <w:color w:val="auto"/>
          <w:spacing w:val="6"/>
          <w:sz w:val="24"/>
          <w:szCs w:val="24"/>
          <w:highlight w:val="none"/>
          <w:lang w:eastAsia="zh-CN"/>
        </w:rPr>
        <w:t xml:space="preserve"> 华辰雅颂居前期物业服务项目</w:t>
      </w:r>
      <w:r>
        <w:rPr>
          <w:rFonts w:hint="eastAsia" w:ascii="宋体" w:hAnsi="宋体" w:cs="宋体"/>
          <w:b/>
          <w:color w:val="auto"/>
          <w:kern w:val="0"/>
          <w:sz w:val="24"/>
          <w:szCs w:val="24"/>
          <w:highlight w:val="none"/>
        </w:rPr>
        <w:t>招标公告</w:t>
      </w:r>
    </w:p>
    <w:p>
      <w:pPr>
        <w:numPr>
          <w:ilvl w:val="0"/>
          <w:numId w:val="1"/>
        </w:numPr>
        <w:snapToGrid w:val="0"/>
        <w:spacing w:line="500" w:lineRule="exact"/>
        <w:ind w:right="28"/>
        <w:rPr>
          <w:bCs/>
          <w:color w:val="auto"/>
          <w:w w:val="95"/>
          <w:sz w:val="24"/>
          <w:szCs w:val="24"/>
          <w:highlight w:val="none"/>
        </w:rPr>
      </w:pPr>
      <w:r>
        <w:rPr>
          <w:rFonts w:hint="eastAsia" w:ascii="宋体" w:hAnsi="宋体" w:cs="方正宋黑简体"/>
          <w:b/>
          <w:bCs/>
          <w:color w:val="auto"/>
          <w:spacing w:val="6"/>
          <w:sz w:val="24"/>
          <w:szCs w:val="24"/>
          <w:highlight w:val="none"/>
        </w:rPr>
        <w:t>招标人名称：</w:t>
      </w:r>
      <w:r>
        <w:rPr>
          <w:rFonts w:hint="eastAsia" w:ascii="宋体" w:hAnsi="宋体" w:cs="仿宋_GB2312"/>
          <w:bCs/>
          <w:color w:val="auto"/>
          <w:spacing w:val="6"/>
          <w:sz w:val="24"/>
          <w:szCs w:val="24"/>
          <w:highlight w:val="none"/>
          <w:lang w:eastAsia="zh-CN"/>
        </w:rPr>
        <w:t xml:space="preserve">唐山岂跃房地产开发有限公司  </w:t>
      </w:r>
    </w:p>
    <w:p>
      <w:pPr>
        <w:numPr>
          <w:ilvl w:val="0"/>
          <w:numId w:val="1"/>
        </w:numPr>
        <w:snapToGrid w:val="0"/>
        <w:spacing w:line="500" w:lineRule="exact"/>
        <w:ind w:right="28"/>
        <w:rPr>
          <w:bCs/>
          <w:color w:val="auto"/>
          <w:w w:val="95"/>
          <w:sz w:val="24"/>
          <w:szCs w:val="24"/>
          <w:highlight w:val="none"/>
        </w:rPr>
      </w:pPr>
      <w:r>
        <w:rPr>
          <w:rFonts w:hint="eastAsia" w:ascii="宋体" w:hAnsi="宋体" w:cs="方正宋黑简体"/>
          <w:b/>
          <w:bCs/>
          <w:color w:val="auto"/>
          <w:spacing w:val="6"/>
          <w:sz w:val="24"/>
          <w:szCs w:val="24"/>
          <w:highlight w:val="none"/>
        </w:rPr>
        <w:t>招标项目名称：</w:t>
      </w:r>
      <w:r>
        <w:rPr>
          <w:rFonts w:hint="eastAsia" w:ascii="宋体" w:hAnsi="宋体" w:cs="仿宋_GB2312"/>
          <w:color w:val="auto"/>
          <w:spacing w:val="6"/>
          <w:sz w:val="24"/>
          <w:szCs w:val="24"/>
          <w:highlight w:val="none"/>
          <w:lang w:eastAsia="zh-CN"/>
        </w:rPr>
        <w:t xml:space="preserve">华辰雅颂居前期物业服务项目 </w:t>
      </w:r>
      <w:r>
        <w:rPr>
          <w:rFonts w:hint="eastAsia" w:ascii="宋体" w:hAnsi="宋体" w:cs="仿宋_GB2312"/>
          <w:color w:val="auto"/>
          <w:spacing w:val="6"/>
          <w:sz w:val="24"/>
          <w:szCs w:val="24"/>
          <w:highlight w:val="none"/>
        </w:rPr>
        <w:t xml:space="preserve"> </w:t>
      </w:r>
    </w:p>
    <w:p>
      <w:pPr>
        <w:snapToGrid w:val="0"/>
        <w:spacing w:line="500" w:lineRule="exact"/>
        <w:ind w:right="28"/>
        <w:rPr>
          <w:rFonts w:ascii="宋体" w:hAnsi="宋体" w:cs="仿宋_GB2312"/>
          <w:bCs/>
          <w:color w:val="auto"/>
          <w:spacing w:val="6"/>
          <w:sz w:val="24"/>
          <w:szCs w:val="24"/>
          <w:highlight w:val="none"/>
        </w:rPr>
      </w:pPr>
      <w:r>
        <w:rPr>
          <w:rFonts w:hint="eastAsia" w:ascii="宋体" w:hAnsi="宋体" w:cs="方正宋黑简体"/>
          <w:b/>
          <w:bCs/>
          <w:color w:val="auto"/>
          <w:spacing w:val="6"/>
          <w:sz w:val="24"/>
          <w:szCs w:val="24"/>
          <w:highlight w:val="none"/>
        </w:rPr>
        <w:t>三、招标方式：</w:t>
      </w:r>
      <w:r>
        <w:rPr>
          <w:rFonts w:hint="eastAsia" w:ascii="宋体" w:hAnsi="宋体" w:cs="仿宋_GB2312"/>
          <w:bCs/>
          <w:color w:val="auto"/>
          <w:spacing w:val="6"/>
          <w:sz w:val="24"/>
          <w:szCs w:val="24"/>
          <w:highlight w:val="none"/>
        </w:rPr>
        <w:t xml:space="preserve">公开招标 </w:t>
      </w:r>
    </w:p>
    <w:p>
      <w:pPr>
        <w:autoSpaceDE w:val="0"/>
        <w:autoSpaceDN w:val="0"/>
        <w:adjustRightInd w:val="0"/>
        <w:spacing w:line="500" w:lineRule="exact"/>
        <w:rPr>
          <w:rFonts w:ascii="宋体" w:hAnsi="宋体" w:cs="方正宋黑简体"/>
          <w:bCs/>
          <w:color w:val="auto"/>
          <w:spacing w:val="6"/>
          <w:sz w:val="24"/>
          <w:szCs w:val="24"/>
          <w:highlight w:val="none"/>
        </w:rPr>
      </w:pPr>
      <w:r>
        <w:rPr>
          <w:rFonts w:hint="eastAsia" w:ascii="宋体" w:hAnsi="宋体" w:cs="方正宋黑简体"/>
          <w:b/>
          <w:bCs/>
          <w:color w:val="auto"/>
          <w:spacing w:val="6"/>
          <w:sz w:val="24"/>
          <w:szCs w:val="24"/>
          <w:highlight w:val="none"/>
        </w:rPr>
        <w:t>四、项目概况</w:t>
      </w:r>
    </w:p>
    <w:p>
      <w:pPr>
        <w:snapToGrid w:val="0"/>
        <w:spacing w:line="500" w:lineRule="exact"/>
        <w:ind w:right="28"/>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建设位置</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 xml:space="preserve"> 玉田县玉田镇豪门路南侧</w:t>
      </w:r>
    </w:p>
    <w:p>
      <w:pPr>
        <w:snapToGrid w:val="0"/>
        <w:spacing w:line="500" w:lineRule="exact"/>
        <w:ind w:right="28"/>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招标规模：总用地面积：30353.00㎡，地上计容建筑面积：60706.00㎡，总建筑面积81377.12㎡，地上建筑面积：60761.46㎡，其中（住宅面积57230.50㎡，公共服务设施面积：1249.77㎡，商业面积：2225.73㎡，被动式奖励面积55.46㎡）地下建筑面积20615.66㎡其中（储藏室建筑面积：8430.72㎡，地下车库面积（含设备用房）：12184.94㎡），套（户）数：536户，建筑密度：20.58%,容积率：2.00，绿地率：35.01%，地下停车位：644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电梯20部。</w:t>
      </w:r>
    </w:p>
    <w:p>
      <w:pPr>
        <w:pStyle w:val="2"/>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其他情况请自行现场踏勘。</w:t>
      </w:r>
    </w:p>
    <w:p>
      <w:pPr>
        <w:snapToGrid w:val="0"/>
        <w:spacing w:line="500" w:lineRule="exact"/>
        <w:ind w:right="28"/>
        <w:rPr>
          <w:rFonts w:ascii="宋体" w:hAnsi="宋体" w:cs="仿宋_GB2312"/>
          <w:bCs/>
          <w:color w:val="auto"/>
          <w:spacing w:val="6"/>
          <w:sz w:val="24"/>
          <w:szCs w:val="24"/>
          <w:highlight w:val="none"/>
        </w:rPr>
      </w:pPr>
      <w:r>
        <w:rPr>
          <w:rFonts w:hint="eastAsia" w:ascii="宋体" w:hAnsi="宋体" w:cs="方正宋黑简体"/>
          <w:b/>
          <w:bCs/>
          <w:color w:val="auto"/>
          <w:spacing w:val="6"/>
          <w:sz w:val="24"/>
          <w:szCs w:val="24"/>
          <w:highlight w:val="none"/>
        </w:rPr>
        <w:t>五、招标内容：</w:t>
      </w:r>
      <w:r>
        <w:rPr>
          <w:rFonts w:hint="eastAsia"/>
          <w:bCs/>
          <w:color w:val="auto"/>
          <w:sz w:val="24"/>
          <w:szCs w:val="24"/>
          <w:highlight w:val="none"/>
        </w:rPr>
        <w:t>本项目前期物业服务招标，包括涉及的所有设施设备的日常维护、绿化养护、环境消杀、日常保洁、安保以及特种设备的管理、养护及运行等。</w:t>
      </w:r>
    </w:p>
    <w:p>
      <w:pPr>
        <w:snapToGrid w:val="0"/>
        <w:spacing w:line="500" w:lineRule="exact"/>
        <w:ind w:right="28"/>
        <w:rPr>
          <w:color w:val="auto"/>
          <w:sz w:val="24"/>
          <w:szCs w:val="24"/>
          <w:highlight w:val="none"/>
        </w:rPr>
      </w:pPr>
      <w:r>
        <w:rPr>
          <w:rFonts w:hint="eastAsia" w:ascii="宋体" w:hAnsi="宋体" w:cs="方正宋黑简体"/>
          <w:b/>
          <w:bCs/>
          <w:color w:val="auto"/>
          <w:spacing w:val="6"/>
          <w:sz w:val="24"/>
          <w:szCs w:val="24"/>
          <w:highlight w:val="none"/>
        </w:rPr>
        <w:t>六、合同期限：</w:t>
      </w:r>
      <w:r>
        <w:rPr>
          <w:rFonts w:hint="eastAsia" w:ascii="宋体" w:hAnsi="宋体" w:cs="方正宋黑简体"/>
          <w:color w:val="auto"/>
          <w:spacing w:val="6"/>
          <w:sz w:val="24"/>
          <w:szCs w:val="24"/>
          <w:highlight w:val="none"/>
          <w:lang w:val="en-US" w:eastAsia="zh-CN"/>
        </w:rPr>
        <w:t>自合同签订之日起至成立业主委员会选聘出物业公司止</w:t>
      </w:r>
      <w:r>
        <w:rPr>
          <w:rFonts w:hint="eastAsia"/>
          <w:color w:val="auto"/>
          <w:sz w:val="24"/>
          <w:szCs w:val="24"/>
          <w:highlight w:val="none"/>
        </w:rPr>
        <w:t>。</w:t>
      </w:r>
    </w:p>
    <w:p>
      <w:pPr>
        <w:snapToGrid w:val="0"/>
        <w:spacing w:line="500" w:lineRule="exact"/>
        <w:ind w:right="28"/>
        <w:rPr>
          <w:rFonts w:ascii="宋体" w:hAnsi="宋体" w:cs="仿宋_GB2312"/>
          <w:b/>
          <w:bCs/>
          <w:color w:val="auto"/>
          <w:spacing w:val="6"/>
          <w:sz w:val="24"/>
          <w:szCs w:val="24"/>
          <w:highlight w:val="none"/>
        </w:rPr>
      </w:pPr>
      <w:r>
        <w:rPr>
          <w:rFonts w:hint="eastAsia" w:ascii="宋体" w:hAnsi="宋体" w:cs="方正宋黑简体"/>
          <w:b/>
          <w:bCs/>
          <w:color w:val="auto"/>
          <w:spacing w:val="6"/>
          <w:sz w:val="24"/>
          <w:szCs w:val="24"/>
          <w:highlight w:val="none"/>
        </w:rPr>
        <w:t>七、投标人资格</w:t>
      </w:r>
    </w:p>
    <w:p>
      <w:pPr>
        <w:snapToGrid w:val="0"/>
        <w:spacing w:line="500" w:lineRule="exact"/>
        <w:ind w:right="28" w:firstLine="504" w:firstLineChars="200"/>
        <w:rPr>
          <w:rFonts w:hint="eastAsia"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7.1 具备独立法人资格（以分公司名义参与投标的须由总公司出具授权书）；</w:t>
      </w:r>
    </w:p>
    <w:p>
      <w:pPr>
        <w:pStyle w:val="2"/>
        <w:ind w:left="1008" w:hanging="1008" w:hangingChars="400"/>
        <w:rPr>
          <w:rFonts w:hint="default" w:eastAsia="宋体"/>
          <w:highlight w:val="none"/>
          <w:u w:val="none"/>
          <w:lang w:val="en-US" w:eastAsia="zh-CN"/>
        </w:rPr>
      </w:pPr>
      <w:r>
        <w:rPr>
          <w:rFonts w:hint="eastAsia" w:ascii="宋体" w:hAnsi="宋体" w:cs="仿宋_GB2312"/>
          <w:bCs/>
          <w:color w:val="auto"/>
          <w:spacing w:val="6"/>
          <w:sz w:val="24"/>
          <w:szCs w:val="24"/>
          <w:highlight w:val="none"/>
          <w:u w:val="none"/>
          <w:lang w:val="en-US" w:eastAsia="zh-CN"/>
        </w:rPr>
        <w:t xml:space="preserve">    7.2营业执照经营范围中包含物业管理；</w:t>
      </w:r>
    </w:p>
    <w:p>
      <w:pPr>
        <w:snapToGrid w:val="0"/>
        <w:spacing w:line="500" w:lineRule="exact"/>
        <w:ind w:right="28" w:firstLine="504" w:firstLineChars="200"/>
        <w:rPr>
          <w:rFonts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7.</w:t>
      </w:r>
      <w:r>
        <w:rPr>
          <w:rFonts w:hint="eastAsia" w:ascii="宋体" w:hAnsi="宋体" w:cs="仿宋_GB2312"/>
          <w:bCs/>
          <w:color w:val="auto"/>
          <w:spacing w:val="6"/>
          <w:sz w:val="24"/>
          <w:szCs w:val="24"/>
          <w:highlight w:val="none"/>
          <w:lang w:val="en-US" w:eastAsia="zh-CN"/>
        </w:rPr>
        <w:t>3</w:t>
      </w:r>
      <w:r>
        <w:rPr>
          <w:rFonts w:hint="eastAsia" w:ascii="宋体" w:hAnsi="宋体" w:cs="仿宋_GB2312"/>
          <w:bCs/>
          <w:color w:val="auto"/>
          <w:spacing w:val="6"/>
          <w:sz w:val="24"/>
          <w:szCs w:val="24"/>
          <w:highlight w:val="none"/>
        </w:rPr>
        <w:t>企业已完成唐山市物业管理系统录入；</w:t>
      </w:r>
    </w:p>
    <w:p>
      <w:pPr>
        <w:snapToGrid w:val="0"/>
        <w:spacing w:line="500" w:lineRule="exact"/>
        <w:ind w:right="28" w:firstLine="504" w:firstLineChars="200"/>
        <w:rPr>
          <w:rFonts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7.</w:t>
      </w:r>
      <w:r>
        <w:rPr>
          <w:rFonts w:hint="eastAsia" w:ascii="宋体" w:hAnsi="宋体" w:cs="仿宋_GB2312"/>
          <w:bCs/>
          <w:color w:val="auto"/>
          <w:spacing w:val="6"/>
          <w:sz w:val="24"/>
          <w:szCs w:val="24"/>
          <w:highlight w:val="none"/>
          <w:lang w:val="en-US" w:eastAsia="zh-CN"/>
        </w:rPr>
        <w:t>4</w:t>
      </w:r>
      <w:r>
        <w:rPr>
          <w:rFonts w:hint="eastAsia" w:ascii="宋体" w:hAnsi="宋体" w:cs="仿宋_GB2312"/>
          <w:bCs/>
          <w:color w:val="auto"/>
          <w:spacing w:val="6"/>
          <w:sz w:val="24"/>
          <w:szCs w:val="24"/>
          <w:highlight w:val="none"/>
        </w:rPr>
        <w:t>企业近三年无不良行为记录，无重大投诉信访案件；</w:t>
      </w:r>
    </w:p>
    <w:p>
      <w:pPr>
        <w:snapToGrid w:val="0"/>
        <w:spacing w:line="500" w:lineRule="exact"/>
        <w:ind w:right="28" w:firstLine="504" w:firstLineChars="200"/>
        <w:rPr>
          <w:rFonts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7.</w:t>
      </w:r>
      <w:r>
        <w:rPr>
          <w:rFonts w:hint="eastAsia" w:ascii="宋体" w:hAnsi="宋体" w:cs="仿宋_GB2312"/>
          <w:bCs/>
          <w:color w:val="auto"/>
          <w:spacing w:val="6"/>
          <w:sz w:val="24"/>
          <w:szCs w:val="24"/>
          <w:highlight w:val="none"/>
          <w:lang w:val="en-US" w:eastAsia="zh-CN"/>
        </w:rPr>
        <w:t>5</w:t>
      </w:r>
      <w:r>
        <w:rPr>
          <w:rFonts w:hint="eastAsia" w:ascii="宋体" w:hAnsi="宋体" w:cs="仿宋_GB2312"/>
          <w:bCs/>
          <w:color w:val="auto"/>
          <w:spacing w:val="6"/>
          <w:sz w:val="24"/>
          <w:szCs w:val="24"/>
          <w:highlight w:val="none"/>
        </w:rPr>
        <w:t>本次招标不接受联合体投标。</w:t>
      </w:r>
    </w:p>
    <w:p>
      <w:pPr>
        <w:pStyle w:val="2"/>
        <w:ind w:left="479" w:leftChars="228"/>
        <w:rPr>
          <w:rFonts w:hint="eastAsia" w:ascii="宋体" w:hAnsi="宋体" w:cs="仿宋_GB2312"/>
          <w:bCs/>
          <w:color w:val="auto"/>
          <w:spacing w:val="6"/>
          <w:sz w:val="24"/>
          <w:szCs w:val="24"/>
          <w:highlight w:val="none"/>
          <w:u w:val="none"/>
        </w:rPr>
      </w:pPr>
      <w:r>
        <w:rPr>
          <w:rFonts w:hint="eastAsia" w:ascii="宋体" w:hAnsi="宋体" w:cs="仿宋_GB2312"/>
          <w:bCs/>
          <w:color w:val="auto"/>
          <w:spacing w:val="6"/>
          <w:sz w:val="24"/>
          <w:szCs w:val="24"/>
          <w:highlight w:val="none"/>
          <w:u w:val="none"/>
        </w:rPr>
        <w:t>7.</w:t>
      </w:r>
      <w:r>
        <w:rPr>
          <w:rFonts w:hint="eastAsia" w:ascii="宋体" w:hAnsi="宋体" w:cs="仿宋_GB2312"/>
          <w:bCs/>
          <w:color w:val="auto"/>
          <w:spacing w:val="6"/>
          <w:sz w:val="24"/>
          <w:szCs w:val="24"/>
          <w:highlight w:val="none"/>
          <w:u w:val="none"/>
          <w:lang w:val="en-US" w:eastAsia="zh-CN"/>
        </w:rPr>
        <w:t>6</w:t>
      </w:r>
      <w:r>
        <w:rPr>
          <w:rFonts w:hint="eastAsia" w:ascii="宋体" w:hAnsi="宋体" w:cs="仿宋_GB2312"/>
          <w:bCs/>
          <w:color w:val="auto"/>
          <w:spacing w:val="6"/>
          <w:sz w:val="24"/>
          <w:szCs w:val="24"/>
          <w:highlight w:val="none"/>
          <w:u w:val="none"/>
        </w:rPr>
        <w:t xml:space="preserve"> 企业必须未被国家企业信用信息公示系统（www.gsxt.gov.cn）中列入严重违法失信企业名单、未被“信用中国”网站（www.creditchina.gov.cn）中列入失信被执行人名单、未被“中国政府采购网”（www.ccgp.gov.cn）列入政府采购严重违法失信行为记录名单</w:t>
      </w:r>
    </w:p>
    <w:p>
      <w:pPr>
        <w:pStyle w:val="2"/>
        <w:ind w:left="479" w:leftChars="228"/>
        <w:rPr>
          <w:rFonts w:hint="default" w:ascii="宋体" w:hAnsi="宋体" w:eastAsia="宋体" w:cs="仿宋_GB2312"/>
          <w:bCs/>
          <w:color w:val="auto"/>
          <w:spacing w:val="6"/>
          <w:sz w:val="24"/>
          <w:szCs w:val="24"/>
          <w:highlight w:val="none"/>
          <w:u w:val="none"/>
          <w:lang w:val="en-US" w:eastAsia="zh-CN"/>
        </w:rPr>
      </w:pPr>
      <w:r>
        <w:rPr>
          <w:rFonts w:hint="eastAsia" w:ascii="宋体" w:hAnsi="宋体" w:cs="仿宋_GB2312"/>
          <w:bCs/>
          <w:color w:val="auto"/>
          <w:spacing w:val="6"/>
          <w:sz w:val="24"/>
          <w:szCs w:val="24"/>
          <w:highlight w:val="none"/>
          <w:u w:val="none"/>
          <w:lang w:val="en-US" w:eastAsia="zh-CN"/>
        </w:rPr>
        <w:t>7.7以分公司名义参与投标的须由总公司出具授权书，经总公司授权后分公司参与投标时其经营范围可以承揽总公司业务</w:t>
      </w:r>
    </w:p>
    <w:p>
      <w:pPr>
        <w:snapToGrid w:val="0"/>
        <w:spacing w:line="500" w:lineRule="exact"/>
        <w:ind w:right="28" w:firstLine="506" w:firstLineChars="200"/>
        <w:rPr>
          <w:rFonts w:ascii="宋体" w:hAnsi="宋体" w:cs="仿宋_GB2312"/>
          <w:b/>
          <w:bCs/>
          <w:color w:val="auto"/>
          <w:spacing w:val="6"/>
          <w:sz w:val="24"/>
          <w:szCs w:val="24"/>
          <w:highlight w:val="none"/>
        </w:rPr>
      </w:pPr>
      <w:r>
        <w:rPr>
          <w:rFonts w:hint="eastAsia" w:ascii="宋体" w:hAnsi="宋体" w:cs="方正宋黑简体"/>
          <w:b/>
          <w:bCs/>
          <w:color w:val="auto"/>
          <w:spacing w:val="6"/>
          <w:sz w:val="24"/>
          <w:szCs w:val="24"/>
          <w:highlight w:val="none"/>
        </w:rPr>
        <w:t>八、获取招标文件方法</w:t>
      </w:r>
    </w:p>
    <w:p>
      <w:pPr>
        <w:snapToGrid w:val="0"/>
        <w:spacing w:line="500" w:lineRule="exact"/>
        <w:ind w:right="28" w:firstLine="504" w:firstLineChars="200"/>
        <w:rPr>
          <w:rFonts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凡有意参加投标者，唐山市物业服务行业协会网站（www.tswyxh.com.cn）下载相关招标文件、图纸、澄清或修改等资料。</w:t>
      </w:r>
    </w:p>
    <w:p>
      <w:pPr>
        <w:snapToGrid w:val="0"/>
        <w:spacing w:line="500" w:lineRule="exact"/>
        <w:ind w:right="28" w:firstLine="504" w:firstLineChars="200"/>
        <w:rPr>
          <w:rFonts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招标文件等资料发布后，即视为已送达所有潜在投标人，潜在投标人自主下载招标文件等相关资料，并及时查看有无澄清或修改。潜在投标人未下载相关资料或未取到完整资料，导致投标被否决的，自行承担责任。</w:t>
      </w:r>
    </w:p>
    <w:p>
      <w:pPr>
        <w:snapToGrid w:val="0"/>
        <w:spacing w:line="500" w:lineRule="exact"/>
        <w:ind w:right="28" w:firstLine="506" w:firstLineChars="200"/>
        <w:rPr>
          <w:rFonts w:ascii="宋体" w:hAnsi="宋体" w:cs="方正宋黑简体"/>
          <w:b/>
          <w:bCs/>
          <w:color w:val="auto"/>
          <w:spacing w:val="6"/>
          <w:sz w:val="24"/>
          <w:szCs w:val="24"/>
          <w:highlight w:val="none"/>
        </w:rPr>
      </w:pPr>
      <w:r>
        <w:rPr>
          <w:rFonts w:hint="eastAsia" w:ascii="宋体" w:hAnsi="宋体" w:cs="方正宋黑简体"/>
          <w:b/>
          <w:bCs/>
          <w:color w:val="auto"/>
          <w:spacing w:val="6"/>
          <w:sz w:val="24"/>
          <w:szCs w:val="24"/>
          <w:highlight w:val="none"/>
        </w:rPr>
        <w:t>九、投标截止时间</w:t>
      </w:r>
    </w:p>
    <w:p>
      <w:pPr>
        <w:snapToGrid w:val="0"/>
        <w:spacing w:line="500" w:lineRule="exact"/>
        <w:ind w:right="28" w:firstLine="504" w:firstLineChars="200"/>
        <w:rPr>
          <w:rFonts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投标文件递交的截止时间（投标截止时间，下同）为202</w:t>
      </w:r>
      <w:r>
        <w:rPr>
          <w:rFonts w:hint="eastAsia" w:ascii="宋体" w:hAnsi="宋体" w:cs="仿宋_GB2312"/>
          <w:bCs/>
          <w:color w:val="auto"/>
          <w:spacing w:val="6"/>
          <w:sz w:val="24"/>
          <w:szCs w:val="24"/>
          <w:highlight w:val="none"/>
          <w:lang w:val="en-US" w:eastAsia="zh-CN"/>
        </w:rPr>
        <w:t>4</w:t>
      </w:r>
      <w:r>
        <w:rPr>
          <w:rFonts w:hint="eastAsia" w:ascii="宋体" w:hAnsi="宋体" w:cs="仿宋_GB2312"/>
          <w:bCs/>
          <w:color w:val="auto"/>
          <w:spacing w:val="6"/>
          <w:sz w:val="24"/>
          <w:szCs w:val="24"/>
          <w:highlight w:val="none"/>
        </w:rPr>
        <w:t>年</w:t>
      </w:r>
      <w:r>
        <w:rPr>
          <w:rFonts w:hint="eastAsia" w:ascii="宋体" w:hAnsi="宋体" w:cs="仿宋_GB2312"/>
          <w:bCs/>
          <w:color w:val="auto"/>
          <w:spacing w:val="6"/>
          <w:sz w:val="24"/>
          <w:szCs w:val="24"/>
          <w:highlight w:val="none"/>
          <w:lang w:val="en-US" w:eastAsia="zh-CN"/>
        </w:rPr>
        <w:t>5月16</w:t>
      </w:r>
      <w:r>
        <w:rPr>
          <w:rFonts w:hint="eastAsia" w:ascii="宋体" w:hAnsi="宋体" w:cs="仿宋_GB2312"/>
          <w:bCs/>
          <w:color w:val="auto"/>
          <w:spacing w:val="6"/>
          <w:sz w:val="24"/>
          <w:szCs w:val="24"/>
          <w:highlight w:val="none"/>
        </w:rPr>
        <w:t>日</w:t>
      </w:r>
      <w:r>
        <w:rPr>
          <w:rFonts w:hint="eastAsia" w:ascii="宋体" w:hAnsi="宋体" w:cs="仿宋_GB2312"/>
          <w:bCs/>
          <w:color w:val="auto"/>
          <w:spacing w:val="6"/>
          <w:sz w:val="24"/>
          <w:szCs w:val="24"/>
          <w:highlight w:val="none"/>
          <w:lang w:val="en-US" w:eastAsia="zh-CN"/>
        </w:rPr>
        <w:t>9</w:t>
      </w:r>
      <w:r>
        <w:rPr>
          <w:rFonts w:hint="eastAsia" w:ascii="宋体" w:hAnsi="宋体" w:cs="仿宋_GB2312"/>
          <w:bCs/>
          <w:color w:val="auto"/>
          <w:spacing w:val="6"/>
          <w:sz w:val="24"/>
          <w:szCs w:val="24"/>
          <w:highlight w:val="none"/>
        </w:rPr>
        <w:t>时30分，逾期送达的或者未送达指定地点的投标文件，招标人不予受理。</w:t>
      </w:r>
    </w:p>
    <w:p>
      <w:pPr>
        <w:snapToGrid w:val="0"/>
        <w:spacing w:line="500" w:lineRule="exact"/>
        <w:ind w:right="28" w:firstLine="506" w:firstLineChars="200"/>
        <w:rPr>
          <w:rFonts w:ascii="宋体" w:hAnsi="宋体" w:cs="仿宋_GB2312"/>
          <w:color w:val="auto"/>
          <w:spacing w:val="6"/>
          <w:sz w:val="24"/>
          <w:szCs w:val="24"/>
          <w:highlight w:val="none"/>
        </w:rPr>
      </w:pPr>
      <w:r>
        <w:rPr>
          <w:rFonts w:hint="eastAsia" w:ascii="宋体" w:hAnsi="宋体" w:cs="方正宋黑简体"/>
          <w:b/>
          <w:bCs/>
          <w:color w:val="auto"/>
          <w:spacing w:val="6"/>
          <w:sz w:val="24"/>
          <w:szCs w:val="24"/>
          <w:highlight w:val="none"/>
        </w:rPr>
        <w:t>十、开标时间和地点</w:t>
      </w:r>
    </w:p>
    <w:p>
      <w:pPr>
        <w:snapToGrid w:val="0"/>
        <w:spacing w:line="500" w:lineRule="exact"/>
        <w:ind w:right="28" w:firstLine="504" w:firstLineChars="200"/>
        <w:rPr>
          <w:rFonts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开标时间：202</w:t>
      </w:r>
      <w:r>
        <w:rPr>
          <w:rFonts w:hint="eastAsia" w:ascii="宋体" w:hAnsi="宋体" w:cs="仿宋_GB2312"/>
          <w:bCs/>
          <w:color w:val="auto"/>
          <w:spacing w:val="6"/>
          <w:sz w:val="24"/>
          <w:szCs w:val="24"/>
          <w:highlight w:val="none"/>
          <w:lang w:val="en-US" w:eastAsia="zh-CN"/>
        </w:rPr>
        <w:t>4</w:t>
      </w:r>
      <w:r>
        <w:rPr>
          <w:rFonts w:hint="eastAsia" w:ascii="宋体" w:hAnsi="宋体" w:cs="仿宋_GB2312"/>
          <w:bCs/>
          <w:color w:val="auto"/>
          <w:spacing w:val="6"/>
          <w:sz w:val="24"/>
          <w:szCs w:val="24"/>
          <w:highlight w:val="none"/>
        </w:rPr>
        <w:t>年</w:t>
      </w:r>
      <w:r>
        <w:rPr>
          <w:rFonts w:hint="eastAsia" w:ascii="宋体" w:hAnsi="宋体" w:cs="仿宋_GB2312"/>
          <w:bCs/>
          <w:color w:val="auto"/>
          <w:spacing w:val="6"/>
          <w:sz w:val="24"/>
          <w:szCs w:val="24"/>
          <w:highlight w:val="none"/>
          <w:lang w:val="en-US" w:eastAsia="zh-CN"/>
        </w:rPr>
        <w:t>5</w:t>
      </w:r>
      <w:r>
        <w:rPr>
          <w:rFonts w:hint="eastAsia" w:ascii="宋体" w:hAnsi="宋体" w:cs="仿宋_GB2312"/>
          <w:bCs/>
          <w:color w:val="auto"/>
          <w:spacing w:val="6"/>
          <w:sz w:val="24"/>
          <w:szCs w:val="24"/>
          <w:highlight w:val="none"/>
        </w:rPr>
        <w:t>月</w:t>
      </w:r>
      <w:r>
        <w:rPr>
          <w:rFonts w:hint="eastAsia" w:ascii="宋体" w:hAnsi="宋体" w:cs="仿宋_GB2312"/>
          <w:bCs/>
          <w:color w:val="auto"/>
          <w:spacing w:val="6"/>
          <w:sz w:val="24"/>
          <w:szCs w:val="24"/>
          <w:highlight w:val="none"/>
          <w:lang w:val="en-US" w:eastAsia="zh-CN"/>
        </w:rPr>
        <w:t>16</w:t>
      </w:r>
      <w:r>
        <w:rPr>
          <w:rFonts w:hint="eastAsia" w:ascii="宋体" w:hAnsi="宋体" w:cs="仿宋_GB2312"/>
          <w:bCs/>
          <w:color w:val="auto"/>
          <w:spacing w:val="6"/>
          <w:sz w:val="24"/>
          <w:szCs w:val="24"/>
          <w:highlight w:val="none"/>
        </w:rPr>
        <w:t>日</w:t>
      </w:r>
      <w:r>
        <w:rPr>
          <w:rFonts w:hint="eastAsia" w:ascii="宋体" w:hAnsi="宋体" w:cs="仿宋_GB2312"/>
          <w:bCs/>
          <w:color w:val="auto"/>
          <w:spacing w:val="6"/>
          <w:sz w:val="24"/>
          <w:szCs w:val="24"/>
          <w:highlight w:val="none"/>
          <w:lang w:val="en-US" w:eastAsia="zh-CN"/>
        </w:rPr>
        <w:t>9</w:t>
      </w:r>
      <w:r>
        <w:rPr>
          <w:rFonts w:hint="eastAsia" w:ascii="宋体" w:hAnsi="宋体" w:cs="仿宋_GB2312"/>
          <w:bCs/>
          <w:color w:val="auto"/>
          <w:spacing w:val="6"/>
          <w:sz w:val="24"/>
          <w:szCs w:val="24"/>
          <w:highlight w:val="none"/>
        </w:rPr>
        <w:t>时30分</w:t>
      </w:r>
    </w:p>
    <w:p>
      <w:pPr>
        <w:snapToGrid w:val="0"/>
        <w:spacing w:line="500" w:lineRule="exact"/>
        <w:ind w:right="28" w:firstLine="504" w:firstLineChars="200"/>
        <w:rPr>
          <w:rFonts w:ascii="宋体" w:hAnsi="宋体" w:cs="仿宋_GB2312"/>
          <w:bCs/>
          <w:color w:val="auto"/>
          <w:spacing w:val="6"/>
          <w:sz w:val="24"/>
          <w:szCs w:val="24"/>
          <w:highlight w:val="none"/>
        </w:rPr>
      </w:pPr>
      <w:r>
        <w:rPr>
          <w:rFonts w:hint="eastAsia" w:ascii="宋体" w:hAnsi="宋体" w:cs="仿宋_GB2312"/>
          <w:bCs/>
          <w:color w:val="auto"/>
          <w:spacing w:val="6"/>
          <w:sz w:val="24"/>
          <w:szCs w:val="24"/>
          <w:highlight w:val="none"/>
        </w:rPr>
        <w:t>开标地点：原祥和里房管所二层会议室（朝阳道与华岩路西侧50米）</w:t>
      </w:r>
    </w:p>
    <w:p>
      <w:pPr>
        <w:snapToGrid w:val="0"/>
        <w:spacing w:line="500" w:lineRule="exact"/>
        <w:ind w:right="28" w:firstLine="506" w:firstLineChars="200"/>
        <w:rPr>
          <w:rFonts w:ascii="宋体" w:hAnsi="宋体" w:cs="仿宋_GB2312"/>
          <w:bCs/>
          <w:color w:val="auto"/>
          <w:spacing w:val="6"/>
          <w:sz w:val="24"/>
          <w:szCs w:val="24"/>
          <w:highlight w:val="none"/>
        </w:rPr>
      </w:pPr>
      <w:r>
        <w:rPr>
          <w:rFonts w:hint="eastAsia" w:ascii="宋体" w:hAnsi="宋体" w:cs="方正宋黑简体"/>
          <w:b/>
          <w:bCs/>
          <w:color w:val="auto"/>
          <w:spacing w:val="6"/>
          <w:sz w:val="24"/>
          <w:szCs w:val="24"/>
          <w:highlight w:val="none"/>
        </w:rPr>
        <w:t>十一、公告发布媒体：</w:t>
      </w:r>
      <w:r>
        <w:rPr>
          <w:rFonts w:hint="eastAsia" w:ascii="宋体" w:hAnsi="宋体" w:cs="仿宋_GB2312"/>
          <w:bCs/>
          <w:color w:val="auto"/>
          <w:spacing w:val="6"/>
          <w:sz w:val="24"/>
          <w:szCs w:val="24"/>
          <w:highlight w:val="none"/>
        </w:rPr>
        <w:t>本公告在唐山市物业服务行业协会网站上发布。</w:t>
      </w:r>
    </w:p>
    <w:p>
      <w:pPr>
        <w:snapToGrid w:val="0"/>
        <w:spacing w:line="500" w:lineRule="exact"/>
        <w:ind w:right="28" w:firstLine="506" w:firstLineChars="200"/>
        <w:rPr>
          <w:rFonts w:ascii="宋体" w:hAnsi="宋体" w:cs="方正宋黑简体"/>
          <w:b/>
          <w:bCs/>
          <w:color w:val="auto"/>
          <w:spacing w:val="6"/>
          <w:sz w:val="24"/>
          <w:szCs w:val="24"/>
          <w:highlight w:val="none"/>
        </w:rPr>
      </w:pPr>
      <w:r>
        <w:rPr>
          <w:rFonts w:hint="eastAsia" w:ascii="宋体" w:hAnsi="宋体" w:cs="方正宋黑简体"/>
          <w:b/>
          <w:bCs/>
          <w:color w:val="auto"/>
          <w:spacing w:val="6"/>
          <w:sz w:val="24"/>
          <w:szCs w:val="24"/>
          <w:highlight w:val="none"/>
        </w:rPr>
        <w:t>十二、联系方式</w:t>
      </w:r>
    </w:p>
    <w:p>
      <w:pPr>
        <w:snapToGrid w:val="0"/>
        <w:spacing w:line="500" w:lineRule="exact"/>
        <w:ind w:right="28"/>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  招 标 人：</w:t>
      </w:r>
      <w:r>
        <w:rPr>
          <w:rFonts w:hint="eastAsia" w:ascii="宋体" w:hAnsi="宋体" w:cs="仿宋_GB2312"/>
          <w:bCs/>
          <w:color w:val="auto"/>
          <w:spacing w:val="6"/>
          <w:sz w:val="24"/>
          <w:szCs w:val="24"/>
          <w:highlight w:val="none"/>
          <w:lang w:eastAsia="zh-CN"/>
        </w:rPr>
        <w:t xml:space="preserve">唐山岂跃房地产开发有限公司  </w:t>
      </w:r>
      <w:r>
        <w:rPr>
          <w:rFonts w:hint="eastAsia" w:ascii="宋体" w:hAnsi="宋体" w:cs="仿宋_GB2312"/>
          <w:color w:val="auto"/>
          <w:sz w:val="24"/>
          <w:szCs w:val="24"/>
          <w:highlight w:val="none"/>
        </w:rPr>
        <w:t xml:space="preserve">                                 </w:t>
      </w:r>
    </w:p>
    <w:p>
      <w:pPr>
        <w:numPr>
          <w:ilvl w:val="0"/>
          <w:numId w:val="0"/>
        </w:numPr>
        <w:rPr>
          <w:rFonts w:hint="default" w:ascii="宋体" w:hAnsi="宋体" w:eastAsia="宋体" w:cs="仿宋_GB2312"/>
          <w:bCs/>
          <w:color w:val="auto"/>
          <w:spacing w:val="6"/>
          <w:sz w:val="24"/>
          <w:szCs w:val="24"/>
          <w:highlight w:val="none"/>
          <w:lang w:val="en-US" w:eastAsia="zh-CN"/>
        </w:rPr>
      </w:pPr>
      <w:r>
        <w:rPr>
          <w:rFonts w:hint="eastAsia" w:ascii="宋体" w:hAnsi="宋体" w:cs="仿宋_GB2312"/>
          <w:color w:val="auto"/>
          <w:sz w:val="24"/>
          <w:szCs w:val="24"/>
          <w:highlight w:val="none"/>
        </w:rPr>
        <w:t xml:space="preserve"> </w:t>
      </w:r>
      <w:r>
        <w:rPr>
          <w:rFonts w:hint="eastAsia" w:ascii="宋体" w:hAnsi="宋体" w:cs="仿宋_GB2312"/>
          <w:bCs/>
          <w:color w:val="auto"/>
          <w:spacing w:val="6"/>
          <w:sz w:val="24"/>
          <w:szCs w:val="24"/>
          <w:highlight w:val="none"/>
        </w:rPr>
        <w:t xml:space="preserve"> 联 系 人：</w:t>
      </w:r>
      <w:r>
        <w:rPr>
          <w:rFonts w:hint="eastAsia" w:ascii="宋体" w:hAnsi="宋体" w:cs="仿宋_GB2312"/>
          <w:bCs/>
          <w:color w:val="auto"/>
          <w:spacing w:val="6"/>
          <w:sz w:val="24"/>
          <w:szCs w:val="24"/>
          <w:highlight w:val="none"/>
          <w:lang w:eastAsia="zh-CN"/>
        </w:rPr>
        <w:t xml:space="preserve"> 杨国英</w:t>
      </w:r>
      <w:r>
        <w:rPr>
          <w:rFonts w:hint="eastAsia" w:ascii="宋体" w:hAnsi="宋体" w:cs="仿宋_GB2312"/>
          <w:bCs/>
          <w:color w:val="auto"/>
          <w:spacing w:val="6"/>
          <w:sz w:val="24"/>
          <w:szCs w:val="24"/>
          <w:highlight w:val="none"/>
          <w:lang w:val="en-US" w:eastAsia="zh-CN"/>
        </w:rPr>
        <w:t xml:space="preserve">  </w:t>
      </w:r>
      <w:r>
        <w:rPr>
          <w:rFonts w:hint="eastAsia" w:ascii="宋体" w:hAnsi="宋体" w:cs="仿宋_GB2312"/>
          <w:bCs/>
          <w:color w:val="auto"/>
          <w:spacing w:val="6"/>
          <w:sz w:val="24"/>
          <w:szCs w:val="24"/>
          <w:highlight w:val="none"/>
        </w:rPr>
        <w:t xml:space="preserve"> 电 话：</w:t>
      </w:r>
      <w:r>
        <w:rPr>
          <w:rFonts w:hint="eastAsia" w:ascii="宋体" w:hAnsi="宋体" w:cs="仿宋_GB2312"/>
          <w:bCs/>
          <w:color w:val="auto"/>
          <w:spacing w:val="6"/>
          <w:sz w:val="24"/>
          <w:szCs w:val="24"/>
          <w:highlight w:val="none"/>
          <w:lang w:val="en-US" w:eastAsia="zh-CN"/>
        </w:rPr>
        <w:t xml:space="preserve">18633141858  </w:t>
      </w:r>
    </w:p>
    <w:p>
      <w:pPr>
        <w:pStyle w:val="2"/>
        <w:spacing w:line="500" w:lineRule="exact"/>
        <w:ind w:firstLine="240" w:firstLineChars="100"/>
        <w:rPr>
          <w:rFonts w:hint="eastAsia" w:ascii="宋体" w:hAnsi="宋体" w:cs="仿宋_GB2312"/>
          <w:color w:val="auto"/>
          <w:sz w:val="24"/>
          <w:szCs w:val="24"/>
          <w:highlight w:val="none"/>
          <w:u w:val="none"/>
          <w:lang w:eastAsia="zh-CN"/>
        </w:rPr>
      </w:pPr>
      <w:r>
        <w:rPr>
          <w:rFonts w:hint="eastAsia" w:ascii="宋体" w:hAnsi="宋体" w:cs="仿宋_GB2312"/>
          <w:color w:val="auto"/>
          <w:sz w:val="24"/>
          <w:szCs w:val="24"/>
          <w:highlight w:val="none"/>
          <w:u w:val="none"/>
        </w:rPr>
        <w:t>招标代理机构：</w:t>
      </w:r>
      <w:r>
        <w:rPr>
          <w:rFonts w:hint="eastAsia" w:ascii="宋体" w:hAnsi="宋体" w:cs="仿宋_GB2312"/>
          <w:color w:val="auto"/>
          <w:sz w:val="24"/>
          <w:szCs w:val="24"/>
          <w:highlight w:val="none"/>
          <w:u w:val="none"/>
          <w:lang w:eastAsia="zh-CN"/>
        </w:rPr>
        <w:t>唐山华融招标咨询服务有限公司</w:t>
      </w:r>
    </w:p>
    <w:p>
      <w:pPr>
        <w:pStyle w:val="2"/>
        <w:spacing w:line="500" w:lineRule="exact"/>
        <w:ind w:firstLine="240" w:firstLineChars="100"/>
        <w:rPr>
          <w:rFonts w:hint="eastAsia" w:ascii="宋体" w:hAnsi="宋体" w:eastAsia="宋体" w:cs="仿宋_GB2312"/>
          <w:color w:val="auto"/>
          <w:sz w:val="24"/>
          <w:szCs w:val="24"/>
          <w:highlight w:val="none"/>
          <w:u w:val="none"/>
          <w:lang w:val="en-US" w:eastAsia="zh-CN"/>
        </w:rPr>
      </w:pPr>
      <w:r>
        <w:rPr>
          <w:rFonts w:hint="eastAsia" w:ascii="宋体" w:hAnsi="宋体" w:cs="仿宋_GB2312"/>
          <w:color w:val="auto"/>
          <w:sz w:val="24"/>
          <w:szCs w:val="24"/>
          <w:highlight w:val="none"/>
          <w:u w:val="none"/>
        </w:rPr>
        <w:t>电话：</w:t>
      </w:r>
      <w:r>
        <w:rPr>
          <w:rFonts w:hint="eastAsia" w:ascii="宋体" w:hAnsi="宋体" w:cs="仿宋_GB2312"/>
          <w:color w:val="auto"/>
          <w:sz w:val="24"/>
          <w:szCs w:val="24"/>
          <w:highlight w:val="none"/>
          <w:u w:val="none"/>
          <w:lang w:eastAsia="zh-CN"/>
        </w:rPr>
        <w:t>0315-2888262</w:t>
      </w:r>
    </w:p>
    <w:p>
      <w:pPr>
        <w:snapToGrid w:val="0"/>
        <w:spacing w:line="500" w:lineRule="exact"/>
        <w:ind w:right="28"/>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                                             监督电话：0315-6165676</w:t>
      </w:r>
    </w:p>
    <w:p>
      <w:pPr>
        <w:pStyle w:val="2"/>
        <w:rPr>
          <w:rFonts w:ascii="宋体" w:hAnsi="宋体" w:cs="宋体"/>
          <w:b/>
          <w:bCs/>
          <w:color w:val="auto"/>
          <w:spacing w:val="8"/>
          <w:kern w:val="0"/>
          <w:sz w:val="44"/>
          <w:szCs w:val="44"/>
          <w:highlight w:val="none"/>
        </w:rPr>
      </w:pPr>
    </w:p>
    <w:p>
      <w:pPr>
        <w:rPr>
          <w:highlight w:val="none"/>
        </w:rPr>
      </w:pPr>
    </w:p>
    <w:p>
      <w:pPr>
        <w:pStyle w:val="2"/>
        <w:rPr>
          <w:rFonts w:ascii="宋体" w:hAnsi="宋体" w:cs="宋体"/>
          <w:b/>
          <w:bCs/>
          <w:color w:val="auto"/>
          <w:spacing w:val="8"/>
          <w:kern w:val="0"/>
          <w:sz w:val="44"/>
          <w:szCs w:val="44"/>
          <w:highlight w:val="none"/>
        </w:rPr>
      </w:pP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r>
        <w:rPr>
          <w:rFonts w:hint="eastAsia" w:ascii="宋体" w:hAnsi="宋体" w:cs="宋体"/>
          <w:b/>
          <w:bCs/>
          <w:color w:val="auto"/>
          <w:spacing w:val="8"/>
          <w:kern w:val="0"/>
          <w:sz w:val="44"/>
          <w:szCs w:val="44"/>
          <w:highlight w:val="none"/>
        </w:rPr>
        <w:br w:type="page"/>
      </w: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r>
        <w:rPr>
          <w:rFonts w:hint="eastAsia" w:ascii="宋体" w:hAnsi="宋体" w:cs="宋体"/>
          <w:b/>
          <w:bCs/>
          <w:color w:val="auto"/>
          <w:spacing w:val="8"/>
          <w:kern w:val="0"/>
          <w:sz w:val="44"/>
          <w:szCs w:val="44"/>
          <w:highlight w:val="none"/>
        </w:rPr>
        <w:t>第二篇</w:t>
      </w:r>
      <w:r>
        <w:rPr>
          <w:rFonts w:hint="eastAsia" w:ascii="宋体" w:hAnsi="宋体" w:cs="宋体"/>
          <w:b/>
          <w:bCs/>
          <w:color w:val="auto"/>
          <w:spacing w:val="8"/>
          <w:kern w:val="0"/>
          <w:sz w:val="44"/>
          <w:szCs w:val="44"/>
          <w:highlight w:val="none"/>
        </w:rPr>
        <w:br w:type="textWrapping"/>
      </w:r>
      <w:r>
        <w:rPr>
          <w:rFonts w:hint="eastAsia" w:ascii="宋体" w:hAnsi="宋体" w:cs="宋体"/>
          <w:b/>
          <w:bCs/>
          <w:color w:val="auto"/>
          <w:spacing w:val="8"/>
          <w:kern w:val="0"/>
          <w:sz w:val="44"/>
          <w:szCs w:val="44"/>
          <w:highlight w:val="none"/>
        </w:rPr>
        <w:t>投标人须知</w:t>
      </w:r>
      <w:bookmarkEnd w:id="1"/>
    </w:p>
    <w:p>
      <w:pPr>
        <w:spacing w:before="100" w:beforeAutospacing="1" w:after="100" w:afterAutospacing="1" w:line="360" w:lineRule="auto"/>
        <w:jc w:val="center"/>
        <w:rPr>
          <w:rFonts w:ascii="宋体" w:hAnsi="宋体" w:cs="宋体"/>
          <w:b/>
          <w:bCs/>
          <w:color w:val="auto"/>
          <w:spacing w:val="8"/>
          <w:kern w:val="0"/>
          <w:sz w:val="44"/>
          <w:szCs w:val="44"/>
          <w:highlight w:val="none"/>
        </w:rPr>
      </w:pPr>
    </w:p>
    <w:p>
      <w:pPr>
        <w:spacing w:line="300" w:lineRule="exact"/>
        <w:jc w:val="center"/>
        <w:rPr>
          <w:rFonts w:ascii="宋体" w:hAnsi="宋体" w:cs="宋体"/>
          <w:b/>
          <w:color w:val="auto"/>
          <w:sz w:val="28"/>
          <w:highlight w:val="none"/>
        </w:rPr>
      </w:pPr>
      <w:r>
        <w:rPr>
          <w:rFonts w:hint="eastAsia" w:ascii="宋体" w:hAnsi="宋体" w:cs="宋体"/>
          <w:b/>
          <w:color w:val="auto"/>
          <w:sz w:val="28"/>
          <w:highlight w:val="none"/>
        </w:rPr>
        <w:br w:type="page"/>
      </w:r>
      <w:r>
        <w:rPr>
          <w:rFonts w:hint="eastAsia" w:ascii="宋体" w:hAnsi="宋体" w:cs="宋体"/>
          <w:b/>
          <w:bCs/>
          <w:color w:val="auto"/>
          <w:spacing w:val="8"/>
          <w:kern w:val="0"/>
          <w:sz w:val="28"/>
          <w:szCs w:val="28"/>
          <w:highlight w:val="none"/>
        </w:rPr>
        <w:t>投标人须知前附表</w:t>
      </w:r>
    </w:p>
    <w:tbl>
      <w:tblPr>
        <w:tblStyle w:val="17"/>
        <w:tblW w:w="97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4"/>
        <w:gridCol w:w="2367"/>
        <w:gridCol w:w="6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exac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项号</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内  容</w:t>
            </w:r>
          </w:p>
        </w:tc>
        <w:tc>
          <w:tcPr>
            <w:tcW w:w="6525"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exac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1</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项目名称</w:t>
            </w:r>
          </w:p>
        </w:tc>
        <w:tc>
          <w:tcPr>
            <w:tcW w:w="6525" w:type="dxa"/>
            <w:vAlign w:val="center"/>
          </w:tcPr>
          <w:p>
            <w:pPr>
              <w:spacing w:line="360" w:lineRule="exact"/>
              <w:rPr>
                <w:rFonts w:hint="eastAsia" w:ascii="宋体" w:hAnsi="宋体" w:eastAsia="宋体" w:cs="宋体"/>
                <w:color w:val="auto"/>
                <w:sz w:val="24"/>
                <w:szCs w:val="24"/>
                <w:highlight w:val="none"/>
                <w:lang w:eastAsia="zh-CN"/>
              </w:rPr>
            </w:pPr>
            <w:r>
              <w:rPr>
                <w:rFonts w:hint="eastAsia" w:ascii="宋体" w:hAnsi="宋体" w:cs="宋体"/>
                <w:bCs/>
                <w:color w:val="auto"/>
                <w:spacing w:val="6"/>
                <w:sz w:val="24"/>
                <w:szCs w:val="24"/>
                <w:highlight w:val="none"/>
                <w:lang w:eastAsia="zh-CN"/>
              </w:rPr>
              <w:t xml:space="preserve"> 华辰雅颂居前期物业服务项目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exac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2</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建设地点</w:t>
            </w:r>
          </w:p>
        </w:tc>
        <w:tc>
          <w:tcPr>
            <w:tcW w:w="6525" w:type="dxa"/>
            <w:vAlign w:val="center"/>
          </w:tcPr>
          <w:p>
            <w:pPr>
              <w:snapToGrid w:val="0"/>
              <w:spacing w:line="500" w:lineRule="exact"/>
              <w:ind w:right="28"/>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玉田县玉田镇豪门路南侧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3</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建设规模内容</w:t>
            </w:r>
          </w:p>
        </w:tc>
        <w:tc>
          <w:tcPr>
            <w:tcW w:w="6525" w:type="dxa"/>
            <w:vAlign w:val="center"/>
          </w:tcPr>
          <w:p>
            <w:pPr>
              <w:spacing w:line="360" w:lineRule="exact"/>
              <w:rPr>
                <w:rFonts w:ascii="宋体" w:hAnsi="宋体" w:cs="宋体"/>
                <w:color w:val="auto"/>
                <w:sz w:val="24"/>
                <w:szCs w:val="24"/>
                <w:highlight w:val="none"/>
              </w:rPr>
            </w:pPr>
            <w:r>
              <w:rPr>
                <w:rFonts w:hint="eastAsia" w:ascii="宋体" w:hAnsi="宋体" w:cs="宋体"/>
                <w:bCs/>
                <w:color w:val="auto"/>
                <w:spacing w:val="6"/>
                <w:sz w:val="24"/>
                <w:szCs w:val="24"/>
                <w:highlight w:val="none"/>
              </w:rPr>
              <w:t>详见招标公告项目概况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4</w:t>
            </w:r>
          </w:p>
        </w:tc>
        <w:tc>
          <w:tcPr>
            <w:tcW w:w="2367" w:type="dxa"/>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6525" w:type="dxa"/>
            <w:vAlign w:val="center"/>
          </w:tcPr>
          <w:p>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包括本项目涉及的所有设施设备的日常维护、绿化养护、环境消杀、日常保洁、保安以及特种设备的管理、养护及运行等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5</w:t>
            </w:r>
          </w:p>
        </w:tc>
        <w:tc>
          <w:tcPr>
            <w:tcW w:w="2367" w:type="dxa"/>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6525" w:type="dxa"/>
            <w:vAlign w:val="center"/>
          </w:tcPr>
          <w:p>
            <w:pPr>
              <w:snapToGrid w:val="0"/>
              <w:spacing w:line="500" w:lineRule="exact"/>
              <w:ind w:right="28"/>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自合同签订之日起至成立业主委员会选聘出物业公司止</w:t>
            </w:r>
            <w:r>
              <w:rPr>
                <w:rFonts w:hint="eastAsia" w:ascii="宋体" w:hAnsi="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3" w:hRule="exac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6</w:t>
            </w:r>
          </w:p>
        </w:tc>
        <w:tc>
          <w:tcPr>
            <w:tcW w:w="2367" w:type="dxa"/>
            <w:vAlign w:val="center"/>
          </w:tcPr>
          <w:p>
            <w:pPr>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6525" w:type="dxa"/>
            <w:vAlign w:val="center"/>
          </w:tcPr>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7</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color w:val="auto"/>
                <w:sz w:val="24"/>
                <w:szCs w:val="24"/>
                <w:highlight w:val="none"/>
              </w:rPr>
              <w:t>投标人资格</w:t>
            </w:r>
          </w:p>
        </w:tc>
        <w:tc>
          <w:tcPr>
            <w:tcW w:w="6525" w:type="dxa"/>
            <w:vAlign w:val="center"/>
          </w:tcPr>
          <w:p>
            <w:pPr>
              <w:spacing w:line="360" w:lineRule="exact"/>
              <w:rPr>
                <w:rFonts w:ascii="宋体" w:hAnsi="宋体" w:cs="宋体"/>
                <w:bCs/>
                <w:color w:val="auto"/>
                <w:spacing w:val="8"/>
                <w:sz w:val="24"/>
                <w:szCs w:val="24"/>
                <w:highlight w:val="none"/>
              </w:rPr>
            </w:pPr>
            <w:r>
              <w:rPr>
                <w:rFonts w:hint="eastAsia" w:ascii="宋体" w:hAnsi="宋体" w:cs="宋体"/>
                <w:color w:val="auto"/>
                <w:sz w:val="24"/>
                <w:szCs w:val="24"/>
                <w:highlight w:val="none"/>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8</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资格审查方式</w:t>
            </w:r>
          </w:p>
        </w:tc>
        <w:tc>
          <w:tcPr>
            <w:tcW w:w="6525" w:type="dxa"/>
            <w:vAlign w:val="center"/>
          </w:tcPr>
          <w:p>
            <w:pPr>
              <w:spacing w:line="360" w:lineRule="exact"/>
              <w:jc w:val="left"/>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9</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投标有效期</w:t>
            </w:r>
          </w:p>
        </w:tc>
        <w:tc>
          <w:tcPr>
            <w:tcW w:w="6525" w:type="dxa"/>
            <w:vAlign w:val="center"/>
          </w:tcPr>
          <w:p>
            <w:pPr>
              <w:spacing w:line="360" w:lineRule="exact"/>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为90日历天（从投标截止之日起）。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10</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投标保证金</w:t>
            </w:r>
          </w:p>
        </w:tc>
        <w:tc>
          <w:tcPr>
            <w:tcW w:w="6525" w:type="dxa"/>
            <w:vAlign w:val="center"/>
          </w:tcPr>
          <w:p>
            <w:pPr>
              <w:autoSpaceDE w:val="0"/>
              <w:autoSpaceDN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保证金金额：10000元</w:t>
            </w:r>
          </w:p>
          <w:p>
            <w:pPr>
              <w:autoSpaceDE w:val="0"/>
              <w:autoSpaceDN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保证金形式：银行或担保公司出具的保函形式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4"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11</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投标文件份数</w:t>
            </w:r>
          </w:p>
        </w:tc>
        <w:tc>
          <w:tcPr>
            <w:tcW w:w="6525" w:type="dxa"/>
            <w:vAlign w:val="center"/>
          </w:tcPr>
          <w:p>
            <w:pPr>
              <w:spacing w:line="360" w:lineRule="exact"/>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一份正本，四份副本，</w:t>
            </w:r>
            <w:r>
              <w:rPr>
                <w:rFonts w:hint="eastAsia" w:ascii="宋体" w:hAnsi="宋体" w:cs="宋体"/>
                <w:bCs/>
                <w:color w:val="auto"/>
                <w:spacing w:val="8"/>
                <w:sz w:val="24"/>
                <w:szCs w:val="24"/>
                <w:highlight w:val="none"/>
                <w:lang w:val="en-US" w:eastAsia="zh-CN"/>
              </w:rPr>
              <w:t>投标文件区分正副本且需要</w:t>
            </w:r>
            <w:r>
              <w:rPr>
                <w:rFonts w:hint="eastAsia" w:ascii="宋体" w:hAnsi="宋体" w:cs="宋体"/>
                <w:bCs/>
                <w:color w:val="auto"/>
                <w:spacing w:val="8"/>
                <w:sz w:val="24"/>
                <w:szCs w:val="24"/>
                <w:highlight w:val="none"/>
              </w:rPr>
              <w:t>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3"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12</w:t>
            </w:r>
          </w:p>
        </w:tc>
        <w:tc>
          <w:tcPr>
            <w:tcW w:w="2367" w:type="dxa"/>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6525" w:type="dxa"/>
            <w:vAlign w:val="center"/>
          </w:tcPr>
          <w:p>
            <w:pPr>
              <w:adjustRightInd w:val="0"/>
              <w:snapToGrid w:val="0"/>
              <w:rPr>
                <w:rFonts w:ascii="宋体" w:hAnsi="宋体" w:cs="宋体"/>
                <w:color w:val="auto"/>
                <w:sz w:val="24"/>
                <w:szCs w:val="24"/>
                <w:highlight w:val="none"/>
                <w:u w:val="single"/>
              </w:rPr>
            </w:pPr>
            <w:r>
              <w:rPr>
                <w:rFonts w:hint="eastAsia" w:ascii="宋体" w:hAnsi="宋体" w:cs="宋体"/>
                <w:color w:val="auto"/>
                <w:sz w:val="24"/>
                <w:szCs w:val="24"/>
                <w:highlight w:val="none"/>
              </w:rPr>
              <w:t>评标委员会</w:t>
            </w:r>
            <w:r>
              <w:rPr>
                <w:rFonts w:hint="eastAsia" w:ascii="宋体" w:hAnsi="宋体" w:cs="宋体"/>
                <w:bCs/>
                <w:color w:val="auto"/>
                <w:spacing w:val="8"/>
                <w:sz w:val="24"/>
                <w:szCs w:val="24"/>
                <w:highlight w:val="none"/>
              </w:rPr>
              <w:t>构成:5人，其中招标人代表1人,专家4人；评标</w:t>
            </w:r>
            <w:r>
              <w:rPr>
                <w:rFonts w:hint="eastAsia" w:ascii="宋体" w:hAnsi="宋体" w:cs="宋体"/>
                <w:color w:val="auto"/>
                <w:sz w:val="24"/>
                <w:szCs w:val="24"/>
                <w:highlight w:val="none"/>
              </w:rPr>
              <w:t>专家确定方式：在唐山市物业服务行业专家库中随机抽取。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1"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13</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投标文件提交</w:t>
            </w:r>
          </w:p>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地点及截止时间</w:t>
            </w:r>
          </w:p>
        </w:tc>
        <w:tc>
          <w:tcPr>
            <w:tcW w:w="6525" w:type="dxa"/>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地 点：河北省唐山市路北区原祥和里房管所原所址2层203室。</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截止时间：202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bCs/>
                <w:color w:val="auto"/>
                <w:spacing w:val="6"/>
                <w:sz w:val="24"/>
                <w:szCs w:val="24"/>
                <w:highlight w:val="none"/>
              </w:rPr>
              <w:t>月</w:t>
            </w:r>
            <w:r>
              <w:rPr>
                <w:rFonts w:hint="eastAsia" w:ascii="宋体" w:hAnsi="宋体" w:cs="宋体"/>
                <w:bCs/>
                <w:color w:val="auto"/>
                <w:spacing w:val="6"/>
                <w:sz w:val="24"/>
                <w:szCs w:val="24"/>
                <w:highlight w:val="none"/>
                <w:lang w:val="en-US" w:eastAsia="zh-CN"/>
              </w:rPr>
              <w:t>16</w:t>
            </w:r>
            <w:r>
              <w:rPr>
                <w:rFonts w:hint="eastAsia" w:ascii="宋体" w:hAnsi="宋体" w:cs="宋体"/>
                <w:bCs/>
                <w:color w:val="auto"/>
                <w:spacing w:val="6"/>
                <w:sz w:val="24"/>
                <w:szCs w:val="24"/>
                <w:highlight w:val="none"/>
              </w:rPr>
              <w:t>日</w:t>
            </w:r>
            <w:r>
              <w:rPr>
                <w:rFonts w:hint="eastAsia" w:ascii="宋体" w:hAnsi="宋体" w:cs="宋体"/>
                <w:bCs/>
                <w:color w:val="auto"/>
                <w:spacing w:val="6"/>
                <w:sz w:val="24"/>
                <w:szCs w:val="24"/>
                <w:highlight w:val="none"/>
                <w:lang w:val="en-US" w:eastAsia="zh-CN"/>
              </w:rPr>
              <w:t>9</w:t>
            </w:r>
            <w:r>
              <w:rPr>
                <w:rFonts w:hint="eastAsia" w:ascii="宋体" w:hAnsi="宋体" w:cs="宋体"/>
                <w:bCs/>
                <w:color w:val="auto"/>
                <w:spacing w:val="6"/>
                <w:sz w:val="24"/>
                <w:szCs w:val="24"/>
                <w:highlight w:val="none"/>
              </w:rPr>
              <w:t>时30分</w:t>
            </w:r>
            <w:r>
              <w:rPr>
                <w:rFonts w:hint="eastAsia" w:ascii="宋体" w:hAnsi="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1"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14</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开标</w:t>
            </w:r>
          </w:p>
        </w:tc>
        <w:tc>
          <w:tcPr>
            <w:tcW w:w="6525" w:type="dxa"/>
            <w:vAlign w:val="center"/>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开标顺序：按投标单位签到随机顺序</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地点：同投标文件递交地点；</w:t>
            </w:r>
          </w:p>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开标时间：202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bCs/>
                <w:color w:val="auto"/>
                <w:spacing w:val="6"/>
                <w:sz w:val="24"/>
                <w:szCs w:val="24"/>
                <w:highlight w:val="none"/>
              </w:rPr>
              <w:t>月</w:t>
            </w:r>
            <w:r>
              <w:rPr>
                <w:rFonts w:hint="eastAsia" w:ascii="宋体" w:hAnsi="宋体" w:cs="宋体"/>
                <w:bCs/>
                <w:color w:val="auto"/>
                <w:spacing w:val="6"/>
                <w:sz w:val="24"/>
                <w:szCs w:val="24"/>
                <w:highlight w:val="none"/>
                <w:lang w:val="en-US" w:eastAsia="zh-CN"/>
              </w:rPr>
              <w:t>16</w:t>
            </w:r>
            <w:r>
              <w:rPr>
                <w:rFonts w:hint="eastAsia" w:ascii="宋体" w:hAnsi="宋体" w:cs="宋体"/>
                <w:bCs/>
                <w:color w:val="auto"/>
                <w:spacing w:val="6"/>
                <w:sz w:val="24"/>
                <w:szCs w:val="24"/>
                <w:highlight w:val="none"/>
              </w:rPr>
              <w:t>日</w:t>
            </w:r>
            <w:r>
              <w:rPr>
                <w:rFonts w:hint="eastAsia" w:ascii="宋体" w:hAnsi="宋体" w:cs="宋体"/>
                <w:bCs/>
                <w:color w:val="auto"/>
                <w:spacing w:val="6"/>
                <w:sz w:val="24"/>
                <w:szCs w:val="24"/>
                <w:highlight w:val="none"/>
                <w:lang w:val="en-US" w:eastAsia="zh-CN"/>
              </w:rPr>
              <w:t>9</w:t>
            </w:r>
            <w:r>
              <w:rPr>
                <w:rFonts w:hint="eastAsia" w:ascii="宋体" w:hAnsi="宋体" w:cs="宋体"/>
                <w:bCs/>
                <w:color w:val="auto"/>
                <w:spacing w:val="6"/>
                <w:sz w:val="24"/>
                <w:szCs w:val="24"/>
                <w:highlight w:val="none"/>
              </w:rPr>
              <w:t>时30分</w:t>
            </w:r>
            <w:r>
              <w:rPr>
                <w:rFonts w:hint="eastAsia" w:ascii="宋体" w:hAnsi="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 w:hRule="exac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15</w:t>
            </w:r>
          </w:p>
        </w:tc>
        <w:tc>
          <w:tcPr>
            <w:tcW w:w="2367" w:type="dxa"/>
            <w:vAlign w:val="center"/>
          </w:tcPr>
          <w:p>
            <w:pPr>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评标办法</w:t>
            </w:r>
          </w:p>
        </w:tc>
        <w:tc>
          <w:tcPr>
            <w:tcW w:w="6525" w:type="dxa"/>
            <w:vAlign w:val="center"/>
          </w:tcPr>
          <w:p>
            <w:pPr>
              <w:spacing w:line="360" w:lineRule="exact"/>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详见本招标文件第六篇。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jc w:val="center"/>
        </w:trPr>
        <w:tc>
          <w:tcPr>
            <w:tcW w:w="814" w:type="dxa"/>
            <w:vAlign w:val="center"/>
          </w:tcPr>
          <w:p>
            <w:pPr>
              <w:tabs>
                <w:tab w:val="left" w:pos="-2592"/>
              </w:tabs>
              <w:spacing w:line="360" w:lineRule="exact"/>
              <w:jc w:val="center"/>
              <w:rPr>
                <w:rFonts w:ascii="宋体" w:hAnsi="宋体" w:cs="宋体"/>
                <w:bCs/>
                <w:color w:val="auto"/>
                <w:spacing w:val="8"/>
                <w:sz w:val="24"/>
                <w:szCs w:val="24"/>
                <w:highlight w:val="none"/>
              </w:rPr>
            </w:pPr>
            <w:r>
              <w:rPr>
                <w:rFonts w:hint="eastAsia" w:ascii="宋体" w:hAnsi="宋体" w:cs="宋体"/>
                <w:bCs/>
                <w:color w:val="auto"/>
                <w:spacing w:val="8"/>
                <w:sz w:val="24"/>
                <w:szCs w:val="24"/>
                <w:highlight w:val="none"/>
              </w:rPr>
              <w:t>17</w:t>
            </w:r>
          </w:p>
        </w:tc>
        <w:tc>
          <w:tcPr>
            <w:tcW w:w="2367" w:type="dxa"/>
            <w:vAlign w:val="center"/>
          </w:tcPr>
          <w:p>
            <w:pPr>
              <w:autoSpaceDE w:val="0"/>
              <w:autoSpaceDN w:val="0"/>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招标人</w:t>
            </w:r>
          </w:p>
          <w:p>
            <w:pPr>
              <w:spacing w:line="360" w:lineRule="exact"/>
              <w:jc w:val="center"/>
              <w:rPr>
                <w:rFonts w:ascii="宋体" w:hAnsi="宋体" w:cs="宋体"/>
                <w:bCs/>
                <w:color w:val="auto"/>
                <w:spacing w:val="8"/>
                <w:sz w:val="24"/>
                <w:szCs w:val="24"/>
                <w:highlight w:val="none"/>
              </w:rPr>
            </w:pPr>
            <w:r>
              <w:rPr>
                <w:rFonts w:hint="eastAsia" w:ascii="宋体" w:hAnsi="宋体" w:cs="宋体"/>
                <w:color w:val="auto"/>
                <w:kern w:val="0"/>
                <w:sz w:val="24"/>
                <w:highlight w:val="none"/>
              </w:rPr>
              <w:t>联系方式</w:t>
            </w:r>
          </w:p>
        </w:tc>
        <w:tc>
          <w:tcPr>
            <w:tcW w:w="6525" w:type="dxa"/>
            <w:vAlign w:val="center"/>
          </w:tcPr>
          <w:p>
            <w:pPr>
              <w:pStyle w:val="9"/>
              <w:adjustRightInd w:val="0"/>
              <w:snapToGrid w:val="0"/>
              <w:spacing w:line="400" w:lineRule="exact"/>
              <w:rPr>
                <w:rFonts w:hint="eastAsia" w:hAnsi="宋体" w:eastAsia="宋体" w:cs="宋体"/>
                <w:color w:val="auto"/>
                <w:sz w:val="24"/>
                <w:szCs w:val="24"/>
                <w:highlight w:val="yellow"/>
                <w:lang w:eastAsia="zh-CN"/>
              </w:rPr>
            </w:pPr>
            <w:r>
              <w:rPr>
                <w:rFonts w:hint="eastAsia" w:hAnsi="宋体" w:cs="宋体"/>
                <w:color w:val="auto"/>
                <w:sz w:val="24"/>
                <w:szCs w:val="24"/>
                <w:highlight w:val="none"/>
              </w:rPr>
              <w:t>招标人：</w:t>
            </w:r>
            <w:r>
              <w:rPr>
                <w:rFonts w:hint="eastAsia" w:hAnsi="宋体" w:cs="宋体"/>
                <w:bCs/>
                <w:color w:val="auto"/>
                <w:spacing w:val="6"/>
                <w:sz w:val="24"/>
                <w:szCs w:val="24"/>
                <w:highlight w:val="none"/>
                <w:lang w:eastAsia="zh-CN"/>
              </w:rPr>
              <w:t xml:space="preserve">  唐山岂跃房地产开发有限公司  </w:t>
            </w:r>
          </w:p>
          <w:p>
            <w:pPr>
              <w:snapToGrid w:val="0"/>
              <w:spacing w:line="500" w:lineRule="exact"/>
              <w:ind w:right="28"/>
              <w:rPr>
                <w:rFonts w:hint="eastAsia" w:ascii="宋体" w:hAnsi="宋体" w:eastAsia="宋体" w:cs="宋体"/>
                <w:color w:val="auto"/>
                <w:highlight w:val="none"/>
                <w:lang w:val="en-US" w:eastAsia="zh-CN"/>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lang w:eastAsia="zh-CN"/>
              </w:rPr>
              <w:t xml:space="preserve"> 杨国英</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 xml:space="preserve">18633141858  </w:t>
            </w:r>
            <w:r>
              <w:rPr>
                <w:rFonts w:hint="eastAsia" w:ascii="宋体" w:hAnsi="宋体" w:cs="宋体"/>
                <w:color w:val="auto"/>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20" w:hRule="exact"/>
          <w:jc w:val="center"/>
        </w:trPr>
        <w:tc>
          <w:tcPr>
            <w:tcW w:w="814" w:type="dxa"/>
            <w:vAlign w:val="center"/>
          </w:tcPr>
          <w:p>
            <w:pPr>
              <w:tabs>
                <w:tab w:val="left" w:pos="-2592"/>
              </w:tabs>
              <w:spacing w:line="360" w:lineRule="exact"/>
              <w:jc w:val="center"/>
              <w:rPr>
                <w:rFonts w:hint="default" w:ascii="宋体" w:hAnsi="宋体" w:eastAsia="宋体" w:cs="宋体"/>
                <w:bCs/>
                <w:color w:val="auto"/>
                <w:spacing w:val="8"/>
                <w:sz w:val="24"/>
                <w:szCs w:val="24"/>
                <w:highlight w:val="none"/>
                <w:lang w:val="en-US" w:eastAsia="zh-CN"/>
              </w:rPr>
            </w:pPr>
            <w:r>
              <w:rPr>
                <w:rFonts w:hint="eastAsia" w:ascii="宋体" w:hAnsi="宋体" w:cs="宋体"/>
                <w:bCs/>
                <w:color w:val="auto"/>
                <w:spacing w:val="8"/>
                <w:sz w:val="24"/>
                <w:szCs w:val="24"/>
                <w:highlight w:val="none"/>
                <w:lang w:val="en-US" w:eastAsia="zh-CN"/>
              </w:rPr>
              <w:t>18</w:t>
            </w:r>
          </w:p>
        </w:tc>
        <w:tc>
          <w:tcPr>
            <w:tcW w:w="8892" w:type="dxa"/>
            <w:gridSpan w:val="2"/>
            <w:vAlign w:val="center"/>
          </w:tcPr>
          <w:p>
            <w:pPr>
              <w:pStyle w:val="9"/>
              <w:adjustRightInd w:val="0"/>
              <w:snapToGrid w:val="0"/>
              <w:spacing w:line="400" w:lineRule="exact"/>
              <w:rPr>
                <w:rFonts w:hint="eastAsia" w:hAnsi="宋体" w:cs="宋体"/>
                <w:color w:val="auto"/>
                <w:sz w:val="24"/>
                <w:szCs w:val="24"/>
                <w:highlight w:val="none"/>
              </w:rPr>
            </w:pPr>
            <w:r>
              <w:rPr>
                <w:rFonts w:hint="eastAsia" w:hAnsi="宋体" w:cs="宋体"/>
                <w:color w:val="auto"/>
                <w:sz w:val="24"/>
                <w:szCs w:val="24"/>
                <w:highlight w:val="none"/>
              </w:rPr>
              <w:t>说明：1、如投标人以分公司名义参与投标，法定代表人即为分公司负责人，投标文件中须附总公司授权分公司投标的授权书。</w:t>
            </w:r>
          </w:p>
          <w:p>
            <w:pPr>
              <w:pStyle w:val="9"/>
              <w:adjustRightInd w:val="0"/>
              <w:snapToGrid w:val="0"/>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2、以分公司名义参与投标的须由总公司出具授权书，经总公司授权后分公司参与投标的，经营范围可以按分公司经营范围或承揽总公司业务。</w:t>
            </w:r>
          </w:p>
          <w:p>
            <w:pPr>
              <w:pStyle w:val="9"/>
              <w:adjustRightInd w:val="0"/>
              <w:snapToGrid w:val="0"/>
              <w:spacing w:line="400" w:lineRule="exact"/>
              <w:rPr>
                <w:rFonts w:hint="eastAsia" w:hAnsi="宋体" w:cs="宋体"/>
                <w:color w:val="auto"/>
                <w:sz w:val="24"/>
                <w:szCs w:val="24"/>
                <w:highlight w:val="none"/>
                <w:lang w:val="en-US" w:eastAsia="zh-CN"/>
              </w:rPr>
            </w:pPr>
          </w:p>
        </w:tc>
      </w:tr>
    </w:tbl>
    <w:p>
      <w:pPr>
        <w:spacing w:line="440" w:lineRule="exact"/>
        <w:jc w:val="center"/>
        <w:outlineLvl w:val="1"/>
        <w:rPr>
          <w:rFonts w:ascii="宋体" w:hAnsi="宋体" w:cs="宋体"/>
          <w:b/>
          <w:bCs/>
          <w:color w:val="auto"/>
          <w:spacing w:val="8"/>
          <w:kern w:val="0"/>
          <w:sz w:val="28"/>
          <w:szCs w:val="28"/>
          <w:highlight w:val="none"/>
        </w:rPr>
      </w:pPr>
      <w:r>
        <w:rPr>
          <w:rFonts w:hint="eastAsia" w:ascii="宋体" w:hAnsi="宋体" w:cs="宋体"/>
          <w:color w:val="auto"/>
          <w:spacing w:val="8"/>
          <w:sz w:val="24"/>
          <w:szCs w:val="24"/>
          <w:highlight w:val="none"/>
        </w:rPr>
        <w:br w:type="page"/>
      </w:r>
      <w:r>
        <w:rPr>
          <w:rFonts w:hint="eastAsia" w:ascii="宋体" w:hAnsi="宋体" w:cs="宋体"/>
          <w:b/>
          <w:bCs/>
          <w:color w:val="auto"/>
          <w:spacing w:val="8"/>
          <w:kern w:val="0"/>
          <w:sz w:val="28"/>
          <w:szCs w:val="28"/>
          <w:highlight w:val="none"/>
        </w:rPr>
        <w:t>投标人须知</w:t>
      </w:r>
    </w:p>
    <w:p>
      <w:pPr>
        <w:spacing w:line="500" w:lineRule="exact"/>
        <w:ind w:right="278" w:firstLine="506" w:firstLineChars="200"/>
        <w:outlineLvl w:val="1"/>
        <w:rPr>
          <w:rFonts w:ascii="宋体" w:hAnsi="宋体" w:cs="宋体"/>
          <w:b/>
          <w:color w:val="auto"/>
          <w:spacing w:val="6"/>
          <w:sz w:val="24"/>
          <w:highlight w:val="none"/>
        </w:rPr>
      </w:pPr>
      <w:r>
        <w:rPr>
          <w:rFonts w:hint="eastAsia" w:ascii="宋体" w:hAnsi="宋体" w:cs="宋体"/>
          <w:b/>
          <w:color w:val="auto"/>
          <w:spacing w:val="6"/>
          <w:sz w:val="24"/>
          <w:highlight w:val="none"/>
        </w:rPr>
        <w:t>1、总则</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1.1项目概况详见招标公告。</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1.2投标人应自行承担所有与编写和提交投标文件有关的费用,不论投标的结果如何,招标人在任何情况下均无义务和责任承担这些费用。</w:t>
      </w:r>
    </w:p>
    <w:p>
      <w:pPr>
        <w:spacing w:line="500" w:lineRule="exact"/>
        <w:ind w:right="84" w:firstLine="506" w:firstLineChars="200"/>
        <w:outlineLvl w:val="1"/>
        <w:rPr>
          <w:rFonts w:ascii="宋体" w:hAnsi="宋体" w:cs="宋体"/>
          <w:b/>
          <w:color w:val="auto"/>
          <w:spacing w:val="6"/>
          <w:sz w:val="24"/>
          <w:highlight w:val="none"/>
        </w:rPr>
      </w:pPr>
      <w:r>
        <w:rPr>
          <w:rFonts w:hint="eastAsia" w:ascii="宋体" w:hAnsi="宋体" w:cs="宋体"/>
          <w:b/>
          <w:color w:val="auto"/>
          <w:spacing w:val="6"/>
          <w:sz w:val="24"/>
          <w:highlight w:val="none"/>
        </w:rPr>
        <w:t>2、招标文件</w:t>
      </w:r>
    </w:p>
    <w:p>
      <w:pPr>
        <w:spacing w:line="500" w:lineRule="exact"/>
        <w:ind w:right="28"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2.1招标文件</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投标人应认真阅读招标文件中所有的事项、格式、条款和规范等要求。如果没有按照招标文件要求提交全部资料或者投标文件没有对招标文件做出实质性响应，该投标有可能被拒绝，其风险应由投标人自行承担。</w:t>
      </w:r>
    </w:p>
    <w:p>
      <w:pPr>
        <w:spacing w:line="500" w:lineRule="exact"/>
        <w:ind w:right="28" w:firstLine="506" w:firstLineChars="200"/>
        <w:jc w:val="left"/>
        <w:rPr>
          <w:rFonts w:ascii="宋体" w:hAnsi="宋体" w:cs="宋体"/>
          <w:b/>
          <w:color w:val="auto"/>
          <w:spacing w:val="6"/>
          <w:sz w:val="24"/>
          <w:highlight w:val="none"/>
        </w:rPr>
      </w:pPr>
      <w:r>
        <w:rPr>
          <w:rFonts w:hint="eastAsia" w:ascii="宋体" w:hAnsi="宋体" w:cs="宋体"/>
          <w:b/>
          <w:color w:val="auto"/>
          <w:spacing w:val="6"/>
          <w:sz w:val="24"/>
          <w:highlight w:val="none"/>
        </w:rPr>
        <w:t>2.2招标文件的澄清</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任何要求澄清招标文件的投标人，均应在投标截止时间15天前以书面形式或传真通知招标人。招标人将以书面形式予以答复。并将答复内容以书面形式通知所有投标人。</w:t>
      </w:r>
    </w:p>
    <w:p>
      <w:pPr>
        <w:spacing w:line="500" w:lineRule="exact"/>
        <w:ind w:right="28"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2.3招标文件的修改</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2.3.1招标人在提交投标文件截止时间15日前，以书面形式发出的对招标文件的澄清或修改内容，均为招标文件的组成部分，对招标人和投标人起约束作用。</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2.3.2投标人获取招标文件后，应仔细检查招标文件的所有内容，对份（页）数等方面认真核对，如有残缺等问题应在提交投标文件截止时间15天前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将可能被拒绝。</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2.3.3投标人若对招标文件有任何疑问，应于投标截止日期15日前以书面形式向招标人提出澄清要求，送至招标人。招标人根据需要对招标文件进行必要的澄清，招标人都将于投标截止时间15日前以书面形式（包括书面文字、传真等，下同）予以澄清，同时将书面澄清文件向所有人发送。投标人在收到该澄清文件后应于24小时内以书面形式给予确认，该答复作为招标文件的组成部分，具有约束作用。</w:t>
      </w:r>
    </w:p>
    <w:p>
      <w:pPr>
        <w:spacing w:line="500" w:lineRule="exact"/>
        <w:ind w:right="278" w:firstLine="506" w:firstLineChars="200"/>
        <w:outlineLvl w:val="1"/>
        <w:rPr>
          <w:rFonts w:ascii="宋体" w:hAnsi="宋体" w:cs="宋体"/>
          <w:b/>
          <w:color w:val="auto"/>
          <w:spacing w:val="6"/>
          <w:sz w:val="24"/>
          <w:highlight w:val="none"/>
        </w:rPr>
      </w:pPr>
    </w:p>
    <w:p>
      <w:pPr>
        <w:spacing w:line="500" w:lineRule="exact"/>
        <w:ind w:right="278" w:firstLine="506" w:firstLineChars="200"/>
        <w:outlineLvl w:val="1"/>
        <w:rPr>
          <w:rFonts w:ascii="宋体" w:hAnsi="宋体" w:cs="宋体"/>
          <w:b/>
          <w:color w:val="auto"/>
          <w:spacing w:val="6"/>
          <w:sz w:val="24"/>
          <w:highlight w:val="none"/>
        </w:rPr>
      </w:pPr>
      <w:r>
        <w:rPr>
          <w:rFonts w:hint="eastAsia" w:ascii="宋体" w:hAnsi="宋体" w:cs="宋体"/>
          <w:b/>
          <w:color w:val="auto"/>
          <w:spacing w:val="6"/>
          <w:sz w:val="24"/>
          <w:highlight w:val="none"/>
        </w:rPr>
        <w:t>3、投标文件</w:t>
      </w:r>
    </w:p>
    <w:p>
      <w:pPr>
        <w:spacing w:line="500" w:lineRule="exact"/>
        <w:ind w:right="28"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3.1投标文件的编制依据</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3.1.1招标文件；</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3.1.2招标人提供的有关资料；</w:t>
      </w:r>
    </w:p>
    <w:p>
      <w:pPr>
        <w:spacing w:line="500" w:lineRule="exact"/>
        <w:ind w:right="28" w:firstLine="504"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3.1.3相关的法律法规。</w:t>
      </w:r>
    </w:p>
    <w:p>
      <w:pPr>
        <w:spacing w:line="500" w:lineRule="exact"/>
        <w:ind w:right="28"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3.2投标文件内容</w:t>
      </w:r>
    </w:p>
    <w:p>
      <w:pPr>
        <w:spacing w:line="500" w:lineRule="exact"/>
        <w:ind w:right="28"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3.2.1投标文件包括以下内容：</w:t>
      </w:r>
    </w:p>
    <w:p>
      <w:pP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投标文件由以下内容构成，投标单位在编写投标书时可按照下列顺序编写制作，并提供目录及编制连续的页码。</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（1）投标函</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（2）法定代表人身份证或授权委托书</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（3）投标人资格证明文件</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（4）投标保函</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）管理服务人员的配置</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）企业基本情况</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）物业服务方案</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）承诺书</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）总公司授权书（分公司投标时适用）</w:t>
      </w:r>
    </w:p>
    <w:p>
      <w:pPr>
        <w:pStyle w:val="2"/>
        <w:ind w:firstLine="480" w:firstLineChars="200"/>
        <w:rPr>
          <w:rFonts w:ascii="宋体" w:hAnsi="宋体"/>
          <w:color w:val="auto"/>
          <w:sz w:val="24"/>
          <w:szCs w:val="22"/>
          <w:highlight w:val="none"/>
          <w:u w:val="none"/>
        </w:rPr>
      </w:pPr>
      <w:r>
        <w:rPr>
          <w:rFonts w:hint="eastAsia" w:ascii="宋体" w:hAnsi="宋体"/>
          <w:color w:val="auto"/>
          <w:sz w:val="24"/>
          <w:szCs w:val="22"/>
          <w:highlight w:val="none"/>
          <w:u w:val="none"/>
        </w:rPr>
        <w:t>（1</w:t>
      </w:r>
      <w:r>
        <w:rPr>
          <w:rFonts w:hint="eastAsia" w:ascii="宋体" w:hAnsi="宋体"/>
          <w:color w:val="auto"/>
          <w:sz w:val="24"/>
          <w:szCs w:val="22"/>
          <w:highlight w:val="none"/>
          <w:u w:val="none"/>
          <w:lang w:val="en-US" w:eastAsia="zh-CN"/>
        </w:rPr>
        <w:t>0</w:t>
      </w:r>
      <w:r>
        <w:rPr>
          <w:rFonts w:hint="eastAsia" w:ascii="宋体" w:hAnsi="宋体"/>
          <w:color w:val="auto"/>
          <w:sz w:val="24"/>
          <w:szCs w:val="22"/>
          <w:highlight w:val="none"/>
          <w:u w:val="none"/>
        </w:rPr>
        <w:t>）投标人近三年发生的诉讼及仲裁情况</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）投标人认为需补充的其他资料</w:t>
      </w:r>
    </w:p>
    <w:p>
      <w:pPr>
        <w:spacing w:line="500" w:lineRule="exact"/>
        <w:ind w:firstLine="506"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3.2.2投标文件编制说明</w:t>
      </w:r>
    </w:p>
    <w:p>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投标人应按照本企业及项目组成员的实际情况填报，如投标人中标，招标人有权对中标人考察，如发现有与投标文件实质性内容不符之处，招标人保留扣除该投标人投标保证金及取消该投标人中标资格的权力。</w:t>
      </w:r>
    </w:p>
    <w:p>
      <w:pPr>
        <w:spacing w:line="500" w:lineRule="exact"/>
        <w:ind w:firstLine="372" w:firstLineChars="147"/>
        <w:rPr>
          <w:rFonts w:ascii="宋体" w:hAnsi="宋体" w:cs="宋体"/>
          <w:b/>
          <w:color w:val="auto"/>
          <w:spacing w:val="6"/>
          <w:sz w:val="24"/>
          <w:highlight w:val="none"/>
        </w:rPr>
      </w:pPr>
      <w:r>
        <w:rPr>
          <w:rFonts w:hint="eastAsia" w:ascii="宋体" w:hAnsi="宋体" w:cs="宋体"/>
          <w:b/>
          <w:color w:val="auto"/>
          <w:spacing w:val="6"/>
          <w:sz w:val="24"/>
          <w:highlight w:val="none"/>
        </w:rPr>
        <w:t>3.3物业费收取及支付</w:t>
      </w:r>
    </w:p>
    <w:p>
      <w:pPr>
        <w:spacing w:line="500" w:lineRule="exact"/>
        <w:ind w:firstLine="378" w:firstLineChars="150"/>
        <w:rPr>
          <w:rFonts w:ascii="宋体" w:hAnsi="宋体" w:cs="宋体"/>
          <w:color w:val="auto"/>
          <w:spacing w:val="6"/>
          <w:sz w:val="24"/>
          <w:highlight w:val="none"/>
        </w:rPr>
      </w:pPr>
      <w:r>
        <w:rPr>
          <w:rFonts w:hint="eastAsia" w:ascii="宋体" w:hAnsi="宋体" w:cs="宋体"/>
          <w:color w:val="auto"/>
          <w:spacing w:val="6"/>
          <w:sz w:val="24"/>
          <w:highlight w:val="none"/>
        </w:rPr>
        <w:t>3.3.1本项目物业服务收费遵循合理、公开以及费用与服务水平相适应的原则。</w:t>
      </w:r>
    </w:p>
    <w:p>
      <w:pPr>
        <w:spacing w:line="500" w:lineRule="exact"/>
        <w:ind w:firstLine="378" w:firstLineChars="150"/>
        <w:rPr>
          <w:rFonts w:ascii="宋体" w:hAnsi="宋体" w:cs="宋体"/>
          <w:color w:val="auto"/>
          <w:spacing w:val="6"/>
          <w:sz w:val="24"/>
          <w:highlight w:val="none"/>
        </w:rPr>
      </w:pPr>
      <w:r>
        <w:rPr>
          <w:rFonts w:hint="eastAsia" w:ascii="宋体" w:hAnsi="宋体" w:cs="宋体"/>
          <w:color w:val="auto"/>
          <w:spacing w:val="6"/>
          <w:sz w:val="24"/>
          <w:highlight w:val="none"/>
        </w:rPr>
        <w:t>3.3.2物业服务费的结算实行单价包干制计费方式。</w:t>
      </w:r>
    </w:p>
    <w:p>
      <w:pPr>
        <w:spacing w:line="500" w:lineRule="exact"/>
        <w:ind w:firstLine="379" w:firstLineChars="150"/>
        <w:rPr>
          <w:rFonts w:hint="default" w:ascii="宋体" w:hAnsi="宋体" w:cs="宋体"/>
          <w:b/>
          <w:bCs/>
          <w:color w:val="auto"/>
          <w:spacing w:val="6"/>
          <w:sz w:val="24"/>
          <w:szCs w:val="22"/>
          <w:highlight w:val="none"/>
          <w:lang w:val="en-US" w:eastAsia="zh-CN"/>
        </w:rPr>
      </w:pPr>
      <w:r>
        <w:rPr>
          <w:rFonts w:hint="eastAsia" w:ascii="宋体" w:hAnsi="宋体" w:cs="宋体"/>
          <w:b/>
          <w:bCs/>
          <w:color w:val="auto"/>
          <w:spacing w:val="6"/>
          <w:sz w:val="24"/>
          <w:szCs w:val="22"/>
          <w:highlight w:val="none"/>
        </w:rPr>
        <w:t>3.3.3物业费标准最高限价：</w:t>
      </w:r>
      <w:r>
        <w:rPr>
          <w:rFonts w:hint="eastAsia" w:ascii="宋体" w:hAnsi="宋体" w:cs="宋体"/>
          <w:b/>
          <w:bCs/>
          <w:color w:val="auto"/>
          <w:spacing w:val="6"/>
          <w:sz w:val="24"/>
          <w:szCs w:val="22"/>
          <w:highlight w:val="none"/>
          <w:lang w:val="en-US" w:eastAsia="zh-CN"/>
        </w:rPr>
        <w:t>以当地发改部门政府指导价为准</w:t>
      </w:r>
      <w:r>
        <w:rPr>
          <w:rFonts w:hint="eastAsia" w:ascii="宋体" w:hAnsi="宋体" w:cs="宋体"/>
          <w:b/>
          <w:bCs/>
          <w:color w:val="auto"/>
          <w:spacing w:val="6"/>
          <w:sz w:val="24"/>
          <w:szCs w:val="22"/>
          <w:highlight w:val="none"/>
        </w:rPr>
        <w:t>。本次投标报价方式为</w:t>
      </w:r>
      <w:r>
        <w:rPr>
          <w:rFonts w:hint="eastAsia" w:ascii="宋体" w:hAnsi="宋体" w:cs="宋体"/>
          <w:b/>
          <w:bCs/>
          <w:color w:val="auto"/>
          <w:spacing w:val="6"/>
          <w:sz w:val="24"/>
          <w:szCs w:val="22"/>
          <w:highlight w:val="none"/>
          <w:lang w:val="en-US" w:eastAsia="zh-CN"/>
        </w:rPr>
        <w:t>统一价格</w:t>
      </w:r>
      <w:r>
        <w:rPr>
          <w:rFonts w:hint="eastAsia" w:ascii="宋体" w:hAnsi="宋体" w:cs="宋体"/>
          <w:b/>
          <w:bCs/>
          <w:color w:val="auto"/>
          <w:spacing w:val="6"/>
          <w:sz w:val="24"/>
          <w:szCs w:val="22"/>
          <w:highlight w:val="none"/>
        </w:rPr>
        <w:t>报价</w:t>
      </w:r>
      <w:r>
        <w:rPr>
          <w:rFonts w:hint="eastAsia" w:ascii="宋体" w:hAnsi="宋体" w:cs="宋体"/>
          <w:b/>
          <w:bCs/>
          <w:color w:val="auto"/>
          <w:spacing w:val="6"/>
          <w:sz w:val="24"/>
          <w:szCs w:val="22"/>
          <w:highlight w:val="none"/>
          <w:lang w:eastAsia="zh-CN"/>
        </w:rPr>
        <w:t>（</w:t>
      </w:r>
      <w:r>
        <w:rPr>
          <w:rFonts w:hint="eastAsia" w:ascii="宋体" w:hAnsi="宋体" w:cs="宋体"/>
          <w:b/>
          <w:bCs/>
          <w:color w:val="auto"/>
          <w:spacing w:val="6"/>
          <w:sz w:val="24"/>
          <w:szCs w:val="22"/>
          <w:highlight w:val="none"/>
          <w:lang w:val="en-US" w:eastAsia="zh-CN"/>
        </w:rPr>
        <w:t>不含地上车位报价</w:t>
      </w:r>
      <w:r>
        <w:rPr>
          <w:rFonts w:hint="eastAsia" w:ascii="宋体" w:hAnsi="宋体" w:cs="宋体"/>
          <w:b/>
          <w:bCs/>
          <w:color w:val="auto"/>
          <w:spacing w:val="6"/>
          <w:sz w:val="24"/>
          <w:szCs w:val="22"/>
          <w:highlight w:val="none"/>
          <w:lang w:eastAsia="zh-CN"/>
        </w:rPr>
        <w:t>）</w:t>
      </w:r>
      <w:r>
        <w:rPr>
          <w:rFonts w:hint="eastAsia" w:ascii="宋体" w:hAnsi="宋体" w:cs="宋体"/>
          <w:b/>
          <w:bCs/>
          <w:color w:val="auto"/>
          <w:spacing w:val="6"/>
          <w:sz w:val="24"/>
          <w:szCs w:val="22"/>
          <w:highlight w:val="none"/>
        </w:rPr>
        <w:t>，</w:t>
      </w:r>
      <w:r>
        <w:rPr>
          <w:rFonts w:hint="eastAsia" w:ascii="宋体" w:hAnsi="宋体" w:cs="宋体"/>
          <w:b/>
          <w:bCs/>
          <w:color w:val="auto"/>
          <w:spacing w:val="6"/>
          <w:sz w:val="24"/>
          <w:szCs w:val="22"/>
          <w:highlight w:val="none"/>
          <w:lang w:val="en-US" w:eastAsia="zh-CN"/>
        </w:rPr>
        <w:t>未响应招标价格的投标无效</w:t>
      </w:r>
      <w:r>
        <w:rPr>
          <w:rFonts w:hint="eastAsia" w:ascii="宋体" w:hAnsi="宋体" w:cs="宋体"/>
          <w:b/>
          <w:bCs/>
          <w:color w:val="auto"/>
          <w:spacing w:val="6"/>
          <w:sz w:val="24"/>
          <w:szCs w:val="22"/>
          <w:highlight w:val="none"/>
        </w:rPr>
        <w:t>，任何有选择的报价均不予</w:t>
      </w:r>
      <w:r>
        <w:rPr>
          <w:rFonts w:hint="eastAsia" w:ascii="宋体" w:hAnsi="宋体" w:cs="宋体"/>
          <w:b/>
          <w:bCs/>
          <w:color w:val="auto"/>
          <w:spacing w:val="6"/>
          <w:sz w:val="24"/>
          <w:szCs w:val="22"/>
          <w:highlight w:val="none"/>
          <w:lang w:val="en-US" w:eastAsia="zh-CN"/>
        </w:rPr>
        <w:t>接受。</w:t>
      </w:r>
    </w:p>
    <w:p>
      <w:pPr>
        <w:spacing w:line="500" w:lineRule="exact"/>
        <w:ind w:right="28" w:firstLine="504" w:firstLineChars="200"/>
        <w:rPr>
          <w:rFonts w:ascii="宋体" w:hAnsi="宋体" w:cs="宋体"/>
          <w:color w:val="auto"/>
          <w:sz w:val="24"/>
          <w:highlight w:val="none"/>
        </w:rPr>
      </w:pPr>
      <w:r>
        <w:rPr>
          <w:rFonts w:hint="eastAsia" w:ascii="宋体" w:hAnsi="宋体" w:cs="宋体"/>
          <w:color w:val="auto"/>
          <w:spacing w:val="6"/>
          <w:sz w:val="24"/>
          <w:highlight w:val="none"/>
        </w:rPr>
        <w:t>3.3.4</w:t>
      </w:r>
      <w:r>
        <w:rPr>
          <w:rFonts w:hint="eastAsia" w:ascii="宋体" w:hAnsi="宋体" w:cs="宋体"/>
          <w:color w:val="auto"/>
          <w:sz w:val="24"/>
          <w:highlight w:val="none"/>
        </w:rPr>
        <w:t>本项目所采用的货币为人民币。</w:t>
      </w:r>
    </w:p>
    <w:p>
      <w:pPr>
        <w:spacing w:line="500" w:lineRule="exact"/>
        <w:ind w:right="28" w:firstLine="245" w:firstLineChars="97"/>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3.4投标文件的有效期</w:t>
      </w:r>
    </w:p>
    <w:p>
      <w:pPr>
        <w:spacing w:line="500" w:lineRule="exact"/>
        <w:ind w:right="276"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3.4.1自投标截止之日起90日历天。</w:t>
      </w:r>
    </w:p>
    <w:p>
      <w:pPr>
        <w:spacing w:line="500" w:lineRule="exact"/>
        <w:ind w:right="-11"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3.4.2在原定投标有效期满之前，如果出现特殊情况，招标人可以以书面形式向投标人提出延长投标有效期的要求。投标人须以书面形式予以答复，投标人可以拒绝这种要求而不被没收投标保证金，同意延长投标有效期的投标人不允许修改投标文件，但需相应延长投标保证金的有效期。</w:t>
      </w:r>
    </w:p>
    <w:p>
      <w:pPr>
        <w:spacing w:line="500" w:lineRule="exact"/>
        <w:ind w:right="28"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3.5投标保证金</w:t>
      </w:r>
    </w:p>
    <w:p>
      <w:pPr>
        <w:spacing w:line="500" w:lineRule="exact"/>
        <w:ind w:right="28" w:firstLine="504" w:firstLineChars="200"/>
        <w:outlineLvl w:val="2"/>
        <w:rPr>
          <w:rFonts w:ascii="宋体" w:hAnsi="宋体" w:cs="宋体"/>
          <w:color w:val="auto"/>
          <w:spacing w:val="6"/>
          <w:sz w:val="24"/>
          <w:highlight w:val="none"/>
        </w:rPr>
      </w:pPr>
      <w:r>
        <w:rPr>
          <w:rFonts w:hint="eastAsia" w:ascii="宋体" w:hAnsi="宋体" w:cs="宋体"/>
          <w:color w:val="auto"/>
          <w:spacing w:val="6"/>
          <w:sz w:val="24"/>
          <w:highlight w:val="none"/>
        </w:rPr>
        <w:t>3.5.1投标保证金金额为人民币10000元整。</w:t>
      </w:r>
    </w:p>
    <w:p>
      <w:pPr>
        <w:spacing w:line="500" w:lineRule="exact"/>
        <w:ind w:right="28" w:firstLine="504" w:firstLineChars="200"/>
        <w:outlineLvl w:val="2"/>
        <w:rPr>
          <w:rFonts w:ascii="宋体" w:hAnsi="宋体" w:cs="宋体"/>
          <w:color w:val="auto"/>
          <w:spacing w:val="6"/>
          <w:sz w:val="24"/>
          <w:highlight w:val="none"/>
        </w:rPr>
      </w:pPr>
      <w:r>
        <w:rPr>
          <w:rFonts w:hint="eastAsia" w:ascii="宋体" w:hAnsi="宋体" w:cs="宋体"/>
          <w:color w:val="auto"/>
          <w:spacing w:val="6"/>
          <w:sz w:val="24"/>
          <w:highlight w:val="none"/>
        </w:rPr>
        <w:t>3.5.2投标人提交投标保证金的形式为投标保函。</w:t>
      </w:r>
    </w:p>
    <w:p>
      <w:pPr>
        <w:spacing w:line="500" w:lineRule="exact"/>
        <w:ind w:right="28" w:firstLine="504" w:firstLineChars="200"/>
        <w:outlineLvl w:val="2"/>
        <w:rPr>
          <w:rFonts w:ascii="宋体" w:hAnsi="宋体" w:cs="宋体"/>
          <w:color w:val="auto"/>
          <w:spacing w:val="6"/>
          <w:sz w:val="24"/>
          <w:highlight w:val="none"/>
        </w:rPr>
      </w:pPr>
      <w:r>
        <w:rPr>
          <w:rFonts w:hint="eastAsia" w:ascii="宋体" w:hAnsi="宋体" w:cs="宋体"/>
          <w:color w:val="auto"/>
          <w:spacing w:val="6"/>
          <w:sz w:val="24"/>
          <w:highlight w:val="none"/>
        </w:rPr>
        <w:t>3.5.3对于未能按要求提交投标保证金的投标，招标人将视为不响应招标文件而予以拒绝。</w:t>
      </w:r>
    </w:p>
    <w:p>
      <w:pPr>
        <w:spacing w:line="500" w:lineRule="exact"/>
        <w:ind w:right="28" w:firstLine="504" w:firstLineChars="200"/>
        <w:outlineLvl w:val="2"/>
        <w:rPr>
          <w:rFonts w:ascii="宋体" w:hAnsi="宋体" w:cs="宋体"/>
          <w:color w:val="auto"/>
          <w:spacing w:val="6"/>
          <w:sz w:val="24"/>
          <w:highlight w:val="none"/>
        </w:rPr>
      </w:pPr>
      <w:r>
        <w:rPr>
          <w:rFonts w:hint="eastAsia" w:ascii="宋体" w:hAnsi="宋体" w:cs="宋体"/>
          <w:color w:val="auto"/>
          <w:spacing w:val="6"/>
          <w:sz w:val="24"/>
          <w:highlight w:val="none"/>
        </w:rPr>
        <w:t>3.5.4 如投标人发生下列情况之一时，投标保证金将被没收：</w:t>
      </w:r>
    </w:p>
    <w:p>
      <w:pPr>
        <w:spacing w:line="500" w:lineRule="exact"/>
        <w:ind w:right="28" w:firstLine="504" w:firstLineChars="200"/>
        <w:outlineLvl w:val="2"/>
        <w:rPr>
          <w:rFonts w:ascii="宋体" w:hAnsi="宋体" w:cs="宋体"/>
          <w:color w:val="auto"/>
          <w:spacing w:val="6"/>
          <w:sz w:val="24"/>
          <w:highlight w:val="none"/>
        </w:rPr>
      </w:pPr>
      <w:r>
        <w:rPr>
          <w:rFonts w:hint="eastAsia" w:ascii="宋体" w:hAnsi="宋体" w:cs="宋体"/>
          <w:color w:val="auto"/>
          <w:spacing w:val="6"/>
          <w:sz w:val="24"/>
          <w:highlight w:val="none"/>
        </w:rPr>
        <w:t>投标人在投标有效期内撤回其投标文件的；</w:t>
      </w:r>
    </w:p>
    <w:p>
      <w:pPr>
        <w:spacing w:line="500" w:lineRule="exact"/>
        <w:ind w:right="28" w:firstLine="504" w:firstLineChars="200"/>
        <w:outlineLvl w:val="2"/>
        <w:rPr>
          <w:rFonts w:ascii="宋体" w:hAnsi="宋体" w:cs="宋体"/>
          <w:color w:val="auto"/>
          <w:spacing w:val="6"/>
          <w:sz w:val="24"/>
          <w:highlight w:val="none"/>
        </w:rPr>
      </w:pPr>
      <w:r>
        <w:rPr>
          <w:rFonts w:hint="eastAsia" w:ascii="宋体" w:hAnsi="宋体" w:cs="宋体"/>
          <w:color w:val="auto"/>
          <w:spacing w:val="6"/>
          <w:sz w:val="24"/>
          <w:highlight w:val="none"/>
        </w:rPr>
        <w:t>中标人拒绝在规定期限内签订合同协议的。</w:t>
      </w:r>
    </w:p>
    <w:p>
      <w:pPr>
        <w:spacing w:line="500" w:lineRule="exact"/>
        <w:ind w:right="28"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3.6踏勘现场</w:t>
      </w:r>
    </w:p>
    <w:p>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3.6.1 投标人自行对项目用地现场和周围环境进行踏勘，以获取投标人自己负责的有关编制投标文件和签署合同所需的所有资料。踏勘现场所发生的费用由投标人自己承担。</w:t>
      </w:r>
    </w:p>
    <w:p>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3.6.2 招标人向投标人提供的有关现场的资料和数据，是招标人现有的能使投标人利用的资料。招标人对投标人由此而作出的推论、理解和结论概不负责。</w:t>
      </w:r>
    </w:p>
    <w:p>
      <w:pPr>
        <w:spacing w:line="500" w:lineRule="exact"/>
        <w:ind w:right="28"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3.7投标文件的编制要求</w:t>
      </w:r>
    </w:p>
    <w:p>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3.7.1投标人开标时需提供投标文件份数详见前附表，各装订成册，散页无效。投标人应将所有投标文件封面清楚地标明“正本”或“副本”。投标文件应保证正、副本内容的一致性，如果不一致以正本为准</w:t>
      </w:r>
      <w:r>
        <w:rPr>
          <w:rFonts w:hint="eastAsia" w:ascii="宋体" w:hAnsi="宋体" w:cs="宋体"/>
          <w:b/>
          <w:bCs/>
          <w:color w:val="auto"/>
          <w:spacing w:val="6"/>
          <w:sz w:val="24"/>
          <w:highlight w:val="none"/>
        </w:rPr>
        <w:t>。</w:t>
      </w:r>
    </w:p>
    <w:p>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3.7.2投标文件封面必须加盖投标人单位公章及法定代表人印鉴（或签字）。填写标书时，如有修改，则应在修改处加盖投标人单位公章且由授权代理人签字。</w:t>
      </w:r>
    </w:p>
    <w:p>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3.7.3投标人应按招标文件中规定的格式和要求编制投标文件，否则是不合格的文件，按否决投标处理。</w:t>
      </w:r>
    </w:p>
    <w:p>
      <w:pPr>
        <w:spacing w:line="500" w:lineRule="exact"/>
        <w:ind w:firstLine="504" w:firstLineChars="200"/>
        <w:rPr>
          <w:rFonts w:ascii="宋体" w:hAnsi="宋体" w:cs="宋体"/>
          <w:color w:val="auto"/>
          <w:sz w:val="24"/>
          <w:highlight w:val="none"/>
        </w:rPr>
      </w:pPr>
      <w:r>
        <w:rPr>
          <w:rFonts w:hint="eastAsia" w:ascii="宋体" w:hAnsi="宋体" w:cs="宋体"/>
          <w:color w:val="auto"/>
          <w:spacing w:val="6"/>
          <w:sz w:val="24"/>
          <w:highlight w:val="none"/>
        </w:rPr>
        <w:t>3.7.4</w:t>
      </w:r>
      <w:r>
        <w:rPr>
          <w:rFonts w:hint="eastAsia" w:ascii="宋体" w:hAnsi="宋体" w:cs="宋体"/>
          <w:color w:val="auto"/>
          <w:sz w:val="24"/>
          <w:highlight w:val="none"/>
        </w:rPr>
        <w:t>投标文件的密封袋上应注明以下内容：</w:t>
      </w:r>
      <w:r>
        <w:rPr>
          <w:rFonts w:hint="eastAsia" w:ascii="宋体" w:hAnsi="宋体" w:cs="宋体"/>
          <w:b/>
          <w:color w:val="auto"/>
          <w:sz w:val="24"/>
          <w:highlight w:val="none"/>
        </w:rPr>
        <w:t>项目名称、招标文件编号、招标人名称、投标人名称、开标前不得开封。</w:t>
      </w:r>
      <w:r>
        <w:rPr>
          <w:rFonts w:hint="eastAsia" w:ascii="宋体" w:hAnsi="宋体" w:cs="宋体"/>
          <w:color w:val="auto"/>
          <w:sz w:val="24"/>
          <w:highlight w:val="none"/>
        </w:rPr>
        <w:t>密封袋应保证其密封性，密封袋应加盖投标人单位公章作为骑缝章。</w:t>
      </w:r>
    </w:p>
    <w:p>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3.7.5</w:t>
      </w:r>
      <w:r>
        <w:rPr>
          <w:rFonts w:hint="eastAsia" w:ascii="宋体" w:hAnsi="宋体" w:cs="宋体"/>
          <w:color w:val="auto"/>
          <w:sz w:val="24"/>
          <w:highlight w:val="none"/>
        </w:rPr>
        <w:t>由委托代理人签字或盖章的投标文件中须同时提交投标文件签署授权委托书。投标文件签署授权委托书格式、签字、盖章及内容均应符合要求，否则投标文件签署授权委托书无效。法人授权委托书（开标时单独提供一份原件）及被授权委托人身份证原件在开标时提交招标人验证。否则按废标处理。</w:t>
      </w:r>
    </w:p>
    <w:p>
      <w:pPr>
        <w:spacing w:line="500" w:lineRule="exact"/>
        <w:ind w:right="278" w:firstLine="506" w:firstLineChars="200"/>
        <w:outlineLvl w:val="1"/>
        <w:rPr>
          <w:rFonts w:ascii="宋体" w:hAnsi="宋体" w:cs="宋体"/>
          <w:b/>
          <w:color w:val="auto"/>
          <w:spacing w:val="6"/>
          <w:sz w:val="24"/>
          <w:highlight w:val="none"/>
        </w:rPr>
      </w:pPr>
      <w:r>
        <w:rPr>
          <w:rFonts w:hint="eastAsia" w:ascii="宋体" w:hAnsi="宋体" w:cs="宋体"/>
          <w:b/>
          <w:color w:val="auto"/>
          <w:spacing w:val="6"/>
          <w:sz w:val="24"/>
          <w:highlight w:val="none"/>
        </w:rPr>
        <w:t>4、开标及评标</w:t>
      </w:r>
    </w:p>
    <w:p>
      <w:pPr>
        <w:spacing w:line="500" w:lineRule="exact"/>
        <w:ind w:right="278" w:firstLine="506" w:firstLineChars="200"/>
        <w:outlineLvl w:val="1"/>
        <w:rPr>
          <w:rFonts w:ascii="宋体" w:hAnsi="宋体" w:cs="宋体"/>
          <w:b/>
          <w:bCs/>
          <w:snapToGrid w:val="0"/>
          <w:color w:val="auto"/>
          <w:spacing w:val="6"/>
          <w:kern w:val="0"/>
          <w:sz w:val="24"/>
          <w:szCs w:val="24"/>
          <w:highlight w:val="none"/>
        </w:rPr>
      </w:pPr>
      <w:r>
        <w:rPr>
          <w:rFonts w:hint="eastAsia" w:ascii="宋体" w:hAnsi="宋体" w:cs="宋体"/>
          <w:b/>
          <w:bCs/>
          <w:snapToGrid w:val="0"/>
          <w:color w:val="auto"/>
          <w:spacing w:val="6"/>
          <w:kern w:val="0"/>
          <w:sz w:val="24"/>
          <w:szCs w:val="24"/>
          <w:highlight w:val="none"/>
        </w:rPr>
        <w:t>4.1开标时间和地点</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4.1.1招标人在投标截止时间（开标时间）和投标人须知前附表规定的地点公开开标，并邀请所有投标人的法定代表人或其委托代理人准时参加。</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4.1.2投标人须出示的证件，未提供按废标处理：</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（1）投标人法定代表人或授权委托代理人身份证原件（不能出示身份证原件的，须出示户籍所在地户籍主管部门开具的能证明其身份的有效证明）；</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（2）法定代表人身份证明书或法定代表人授权委托书原件（投标人须在投标文件之外单独提供一份出示）；</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4.1.3</w:t>
      </w:r>
      <w:r>
        <w:rPr>
          <w:rFonts w:hint="eastAsia" w:ascii="宋体" w:hAnsi="宋体" w:cs="宋体"/>
          <w:color w:val="auto"/>
          <w:sz w:val="24"/>
          <w:highlight w:val="none"/>
        </w:rPr>
        <w:t>发生下列情况之一者，其投标文件无效：</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投标文件未密封的；</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（2）</w:t>
      </w:r>
      <w:r>
        <w:rPr>
          <w:rFonts w:hint="eastAsia" w:ascii="宋体" w:hAnsi="宋体" w:cs="宋体"/>
          <w:color w:val="auto"/>
          <w:sz w:val="24"/>
          <w:highlight w:val="none"/>
        </w:rPr>
        <w:t>投标文件未按招标文件要求签字或盖章的；</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highlight w:val="none"/>
        </w:rPr>
        <w:t>投标人法定代表人参加开标会时，法定代表人未出示居民身份证或出示的居民身份证与企业法人营业执照原件不符；</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（4）</w:t>
      </w:r>
      <w:r>
        <w:rPr>
          <w:rFonts w:hint="eastAsia" w:ascii="宋体" w:hAnsi="宋体" w:cs="宋体"/>
          <w:color w:val="auto"/>
          <w:sz w:val="24"/>
          <w:highlight w:val="none"/>
        </w:rPr>
        <w:t>投标人委托代理人参加开标会时，委托代理人未出示该企业法定代表人关于授权其参加本项目投标活动的委托书；</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（5）</w:t>
      </w:r>
      <w:r>
        <w:rPr>
          <w:rFonts w:hint="eastAsia" w:ascii="宋体" w:hAnsi="宋体" w:cs="宋体"/>
          <w:color w:val="auto"/>
          <w:sz w:val="24"/>
          <w:highlight w:val="none"/>
        </w:rPr>
        <w:t>投标人授权委托代理人未出示居民身份证或出示的居民身份证与授权委托书不符；</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（6）</w:t>
      </w:r>
      <w:r>
        <w:rPr>
          <w:rFonts w:hint="eastAsia" w:ascii="宋体" w:hAnsi="宋体" w:cs="宋体"/>
          <w:color w:val="auto"/>
          <w:sz w:val="24"/>
          <w:highlight w:val="none"/>
        </w:rPr>
        <w:t>投标文件关键内容不全或字迹模糊辨认不清的；</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（7）</w:t>
      </w:r>
      <w:r>
        <w:rPr>
          <w:rFonts w:hint="eastAsia" w:ascii="宋体" w:hAnsi="宋体" w:cs="宋体"/>
          <w:color w:val="auto"/>
          <w:sz w:val="24"/>
          <w:highlight w:val="none"/>
        </w:rPr>
        <w:t>未按要求交纳投标保证金的；</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（8）</w:t>
      </w:r>
      <w:r>
        <w:rPr>
          <w:rFonts w:hint="eastAsia" w:ascii="宋体" w:hAnsi="宋体" w:cs="宋体"/>
          <w:color w:val="auto"/>
          <w:sz w:val="24"/>
          <w:highlight w:val="none"/>
        </w:rPr>
        <w:t>未通过资格审查的；</w:t>
      </w:r>
    </w:p>
    <w:p>
      <w:pPr>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（9）</w:t>
      </w:r>
      <w:r>
        <w:rPr>
          <w:rFonts w:hint="eastAsia" w:ascii="宋体" w:hAnsi="宋体" w:cs="宋体"/>
          <w:color w:val="auto"/>
          <w:sz w:val="24"/>
          <w:highlight w:val="none"/>
        </w:rPr>
        <w:t>不符合招标文件中规定的其他实质性要求的。</w:t>
      </w:r>
    </w:p>
    <w:p>
      <w:pPr>
        <w:adjustRightInd w:val="0"/>
        <w:spacing w:line="500" w:lineRule="exact"/>
        <w:ind w:firstLine="506" w:firstLineChars="200"/>
        <w:rPr>
          <w:rFonts w:ascii="宋体" w:hAnsi="宋体" w:cs="宋体"/>
          <w:b/>
          <w:bCs/>
          <w:snapToGrid w:val="0"/>
          <w:color w:val="auto"/>
          <w:spacing w:val="6"/>
          <w:kern w:val="0"/>
          <w:sz w:val="24"/>
          <w:szCs w:val="24"/>
          <w:highlight w:val="none"/>
        </w:rPr>
      </w:pPr>
      <w:r>
        <w:rPr>
          <w:rFonts w:hint="eastAsia" w:ascii="宋体" w:hAnsi="宋体" w:cs="宋体"/>
          <w:b/>
          <w:bCs/>
          <w:snapToGrid w:val="0"/>
          <w:color w:val="auto"/>
          <w:spacing w:val="6"/>
          <w:kern w:val="0"/>
          <w:sz w:val="24"/>
          <w:szCs w:val="24"/>
          <w:highlight w:val="none"/>
        </w:rPr>
        <w:t>4.2开标程序</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主持人按下列顺序和程序进行开标：</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（l）宣布开标纪律；</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（2）设有标底的，公布标底；</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（3）按照宣布的开标顺序当众开标，公布投标人名称、投标报价等内容，并记录在案；</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（4）投标人代表、唱标人、记录人等有关人员在开标记录上签字确认；</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（5）开标结束。</w:t>
      </w:r>
    </w:p>
    <w:p>
      <w:pPr>
        <w:adjustRightInd w:val="0"/>
        <w:spacing w:line="500" w:lineRule="exact"/>
        <w:ind w:firstLine="506" w:firstLineChars="200"/>
        <w:rPr>
          <w:rFonts w:ascii="宋体" w:hAnsi="宋体" w:cs="宋体"/>
          <w:b/>
          <w:bCs/>
          <w:snapToGrid w:val="0"/>
          <w:color w:val="auto"/>
          <w:spacing w:val="6"/>
          <w:kern w:val="0"/>
          <w:sz w:val="24"/>
          <w:szCs w:val="24"/>
          <w:highlight w:val="none"/>
        </w:rPr>
      </w:pPr>
      <w:r>
        <w:rPr>
          <w:rFonts w:hint="eastAsia" w:ascii="宋体" w:hAnsi="宋体" w:cs="宋体"/>
          <w:b/>
          <w:bCs/>
          <w:snapToGrid w:val="0"/>
          <w:color w:val="auto"/>
          <w:spacing w:val="6"/>
          <w:kern w:val="0"/>
          <w:sz w:val="24"/>
          <w:szCs w:val="24"/>
          <w:highlight w:val="none"/>
        </w:rPr>
        <w:t>4.3评标委员会</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4.3.2评标委员会成员有下列情形之一的，应当回避：</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（1）项目主管部门或者行政监督部门的人员；</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（2）曾因在招标、评标以及其他与招标投标有关活动中从事违法行为而受过行政处罚或刑事处罚的。</w:t>
      </w:r>
    </w:p>
    <w:p>
      <w:pPr>
        <w:adjustRightInd w:val="0"/>
        <w:spacing w:line="500" w:lineRule="exact"/>
        <w:ind w:firstLine="506" w:firstLineChars="200"/>
        <w:rPr>
          <w:rFonts w:ascii="宋体" w:hAnsi="宋体" w:cs="宋体"/>
          <w:b/>
          <w:bCs/>
          <w:snapToGrid w:val="0"/>
          <w:color w:val="auto"/>
          <w:spacing w:val="6"/>
          <w:kern w:val="0"/>
          <w:sz w:val="24"/>
          <w:szCs w:val="24"/>
          <w:highlight w:val="none"/>
        </w:rPr>
      </w:pPr>
      <w:r>
        <w:rPr>
          <w:rFonts w:hint="eastAsia" w:ascii="宋体" w:hAnsi="宋体" w:cs="宋体"/>
          <w:b/>
          <w:bCs/>
          <w:snapToGrid w:val="0"/>
          <w:color w:val="auto"/>
          <w:spacing w:val="6"/>
          <w:kern w:val="0"/>
          <w:sz w:val="24"/>
          <w:szCs w:val="24"/>
          <w:highlight w:val="none"/>
        </w:rPr>
        <w:t>4.4评标原则</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pPr>
        <w:adjustRightInd w:val="0"/>
        <w:spacing w:line="500" w:lineRule="exact"/>
        <w:ind w:firstLine="506" w:firstLineChars="200"/>
        <w:rPr>
          <w:rFonts w:ascii="宋体" w:hAnsi="宋体" w:cs="宋体"/>
          <w:b/>
          <w:bCs/>
          <w:snapToGrid w:val="0"/>
          <w:color w:val="auto"/>
          <w:spacing w:val="6"/>
          <w:kern w:val="0"/>
          <w:sz w:val="24"/>
          <w:szCs w:val="24"/>
          <w:highlight w:val="none"/>
        </w:rPr>
      </w:pPr>
      <w:r>
        <w:rPr>
          <w:rFonts w:hint="eastAsia" w:ascii="宋体" w:hAnsi="宋体" w:cs="宋体"/>
          <w:b/>
          <w:bCs/>
          <w:snapToGrid w:val="0"/>
          <w:color w:val="auto"/>
          <w:spacing w:val="6"/>
          <w:kern w:val="0"/>
          <w:sz w:val="24"/>
          <w:szCs w:val="24"/>
          <w:highlight w:val="none"/>
        </w:rPr>
        <w:t>4.5评标</w:t>
      </w:r>
    </w:p>
    <w:p>
      <w:pPr>
        <w:adjustRightIn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评标委员会按照“第六篇 评标办法”规定的方法、评审因素、标准和程序对投标文件进行评审。“第六篇 评标办法”没有规定的方法、评审因素和标准，不作为评标依据。</w:t>
      </w:r>
    </w:p>
    <w:p>
      <w:pPr>
        <w:spacing w:line="500" w:lineRule="exact"/>
        <w:ind w:right="-45" w:firstLine="506" w:firstLineChars="200"/>
        <w:outlineLvl w:val="2"/>
        <w:rPr>
          <w:rFonts w:ascii="宋体" w:hAnsi="宋体" w:cs="宋体"/>
          <w:b/>
          <w:bCs/>
          <w:snapToGrid w:val="0"/>
          <w:color w:val="auto"/>
          <w:spacing w:val="6"/>
          <w:kern w:val="0"/>
          <w:sz w:val="24"/>
          <w:highlight w:val="none"/>
        </w:rPr>
      </w:pPr>
      <w:r>
        <w:rPr>
          <w:rFonts w:hint="eastAsia" w:ascii="宋体" w:hAnsi="宋体" w:cs="宋体"/>
          <w:b/>
          <w:bCs/>
          <w:snapToGrid w:val="0"/>
          <w:color w:val="auto"/>
          <w:spacing w:val="6"/>
          <w:kern w:val="0"/>
          <w:sz w:val="24"/>
          <w:highlight w:val="none"/>
        </w:rPr>
        <w:t>4.6中标通知书</w:t>
      </w:r>
    </w:p>
    <w:p>
      <w:pPr>
        <w:spacing w:line="500" w:lineRule="exact"/>
        <w:ind w:right="-44"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4.6.1评标结束完成备案后3个工作日内，招标人向中标人发出《中标通知书》。《中标通知书》一经发出即发生法律效力。</w:t>
      </w:r>
    </w:p>
    <w:p>
      <w:pPr>
        <w:spacing w:line="500" w:lineRule="exact"/>
        <w:ind w:right="278" w:firstLine="506" w:firstLineChars="200"/>
        <w:outlineLvl w:val="1"/>
        <w:rPr>
          <w:rFonts w:ascii="宋体" w:hAnsi="宋体" w:cs="宋体"/>
          <w:b/>
          <w:color w:val="auto"/>
          <w:spacing w:val="6"/>
          <w:sz w:val="24"/>
          <w:highlight w:val="none"/>
        </w:rPr>
      </w:pPr>
      <w:r>
        <w:rPr>
          <w:rFonts w:hint="eastAsia" w:ascii="宋体" w:hAnsi="宋体" w:cs="宋体"/>
          <w:b/>
          <w:color w:val="auto"/>
          <w:spacing w:val="6"/>
          <w:sz w:val="24"/>
          <w:highlight w:val="none"/>
        </w:rPr>
        <w:t>5、保密</w:t>
      </w:r>
    </w:p>
    <w:p>
      <w:pPr>
        <w:spacing w:line="500" w:lineRule="exact"/>
        <w:ind w:right="-44"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中标人与招标人签订合同之前，评标、定标的有关的信息不得向其它投标人或与这些程序无关的人员泄漏。</w:t>
      </w:r>
    </w:p>
    <w:p>
      <w:pPr>
        <w:spacing w:line="500" w:lineRule="exact"/>
        <w:ind w:right="-44" w:firstLine="506"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6、履约保函</w:t>
      </w:r>
    </w:p>
    <w:p>
      <w:pPr>
        <w:spacing w:line="500" w:lineRule="exact"/>
        <w:ind w:right="-44"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6.1无</w:t>
      </w:r>
    </w:p>
    <w:p>
      <w:pPr>
        <w:spacing w:line="500" w:lineRule="exact"/>
        <w:ind w:right="278" w:firstLine="506" w:firstLineChars="200"/>
        <w:outlineLvl w:val="1"/>
        <w:rPr>
          <w:rFonts w:ascii="宋体" w:hAnsi="宋体" w:cs="宋体"/>
          <w:b/>
          <w:color w:val="auto"/>
          <w:spacing w:val="6"/>
          <w:sz w:val="24"/>
          <w:highlight w:val="none"/>
        </w:rPr>
      </w:pPr>
      <w:r>
        <w:rPr>
          <w:rFonts w:hint="eastAsia" w:ascii="宋体" w:hAnsi="宋体" w:cs="宋体"/>
          <w:b/>
          <w:color w:val="auto"/>
          <w:spacing w:val="6"/>
          <w:sz w:val="24"/>
          <w:highlight w:val="none"/>
        </w:rPr>
        <w:t>7、签订合同</w:t>
      </w:r>
    </w:p>
    <w:p>
      <w:pPr>
        <w:spacing w:line="500" w:lineRule="exact"/>
        <w:ind w:right="-45"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7.1签订合同</w:t>
      </w:r>
    </w:p>
    <w:p>
      <w:pPr>
        <w:spacing w:line="500" w:lineRule="exact"/>
        <w:ind w:right="-32"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投标人收到《中标通知书》后3个工作日内签订合同，中标人的中标文件应当作为（前期）物业服务合同的附件。</w:t>
      </w:r>
    </w:p>
    <w:p>
      <w:pPr>
        <w:spacing w:line="500" w:lineRule="exact"/>
        <w:ind w:right="-45" w:firstLine="506" w:firstLineChars="200"/>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7.2拒签合同</w:t>
      </w:r>
    </w:p>
    <w:p>
      <w:pPr>
        <w:spacing w:line="500" w:lineRule="exact"/>
        <w:ind w:right="-45"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除非合同与招标文件有重大背离以外，中标人如不能按招标文件及中标通知书的要求与招标人签订合同，中标资格将被取消，由第二名中标候选人递补，依次类推，直至签订合同。</w:t>
      </w:r>
    </w:p>
    <w:p>
      <w:pPr>
        <w:adjustRightInd w:val="0"/>
        <w:snapToGrid w:val="0"/>
        <w:spacing w:before="100" w:beforeAutospacing="1" w:after="100" w:afterAutospacing="1" w:line="500" w:lineRule="exact"/>
        <w:ind w:right="210" w:rightChars="100"/>
        <w:jc w:val="center"/>
        <w:rPr>
          <w:rFonts w:ascii="宋体" w:hAnsi="宋体" w:cs="宋体"/>
          <w:color w:val="auto"/>
          <w:spacing w:val="6"/>
          <w:sz w:val="24"/>
          <w:highlight w:val="none"/>
        </w:rPr>
      </w:pPr>
      <w:r>
        <w:rPr>
          <w:rFonts w:hint="eastAsia" w:ascii="宋体" w:hAnsi="宋体" w:cs="宋体"/>
          <w:color w:val="auto"/>
          <w:spacing w:val="6"/>
          <w:sz w:val="24"/>
          <w:highlight w:val="none"/>
        </w:rPr>
        <w:br w:type="page"/>
      </w:r>
      <w:bookmarkStart w:id="2" w:name="_Toc433010300"/>
    </w:p>
    <w:p>
      <w:pPr>
        <w:pStyle w:val="2"/>
        <w:rPr>
          <w:rFonts w:ascii="宋体" w:hAnsi="宋体" w:cs="宋体"/>
          <w:color w:val="auto"/>
          <w:spacing w:val="6"/>
          <w:sz w:val="24"/>
          <w:highlight w:val="none"/>
        </w:rPr>
      </w:pPr>
    </w:p>
    <w:p>
      <w:pPr>
        <w:adjustRightInd w:val="0"/>
        <w:snapToGrid w:val="0"/>
        <w:spacing w:before="100" w:beforeAutospacing="1" w:after="100" w:afterAutospacing="1" w:line="360" w:lineRule="auto"/>
        <w:ind w:right="210" w:rightChars="100"/>
        <w:jc w:val="center"/>
        <w:rPr>
          <w:rFonts w:ascii="宋体" w:hAnsi="宋体" w:cs="宋体"/>
          <w:b/>
          <w:bCs/>
          <w:color w:val="auto"/>
          <w:spacing w:val="8"/>
          <w:kern w:val="0"/>
          <w:sz w:val="44"/>
          <w:szCs w:val="44"/>
          <w:highlight w:val="none"/>
        </w:rPr>
      </w:pPr>
      <w:r>
        <w:rPr>
          <w:rFonts w:hint="eastAsia" w:ascii="宋体" w:hAnsi="宋体" w:cs="宋体"/>
          <w:b/>
          <w:bCs/>
          <w:color w:val="auto"/>
          <w:spacing w:val="8"/>
          <w:kern w:val="0"/>
          <w:sz w:val="44"/>
          <w:szCs w:val="44"/>
          <w:highlight w:val="none"/>
        </w:rPr>
        <w:t>第三篇</w:t>
      </w:r>
      <w:r>
        <w:rPr>
          <w:rFonts w:hint="eastAsia" w:ascii="宋体" w:hAnsi="宋体" w:cs="宋体"/>
          <w:b/>
          <w:bCs/>
          <w:color w:val="auto"/>
          <w:spacing w:val="8"/>
          <w:kern w:val="0"/>
          <w:sz w:val="44"/>
          <w:szCs w:val="44"/>
          <w:highlight w:val="none"/>
        </w:rPr>
        <w:br w:type="textWrapping"/>
      </w:r>
      <w:r>
        <w:rPr>
          <w:rFonts w:hint="eastAsia" w:ascii="宋体" w:hAnsi="宋体" w:cs="宋体"/>
          <w:b/>
          <w:bCs/>
          <w:color w:val="auto"/>
          <w:spacing w:val="8"/>
          <w:kern w:val="0"/>
          <w:sz w:val="44"/>
          <w:szCs w:val="44"/>
          <w:highlight w:val="none"/>
        </w:rPr>
        <w:t>物业服务标准</w:t>
      </w:r>
      <w:bookmarkEnd w:id="2"/>
    </w:p>
    <w:p>
      <w:pPr>
        <w:adjustRightInd w:val="0"/>
        <w:snapToGrid w:val="0"/>
        <w:spacing w:before="100" w:beforeAutospacing="1" w:after="100" w:afterAutospacing="1" w:line="360" w:lineRule="auto"/>
        <w:ind w:right="210" w:rightChars="100"/>
        <w:jc w:val="center"/>
        <w:rPr>
          <w:rFonts w:ascii="宋体" w:hAnsi="宋体" w:cs="宋体"/>
          <w:b/>
          <w:color w:val="auto"/>
          <w:spacing w:val="6"/>
          <w:sz w:val="44"/>
          <w:szCs w:val="44"/>
          <w:highlight w:val="none"/>
        </w:rPr>
      </w:pPr>
    </w:p>
    <w:p>
      <w:pPr>
        <w:jc w:val="center"/>
        <w:rPr>
          <w:rFonts w:hint="eastAsia"/>
          <w:b/>
          <w:bCs/>
          <w:color w:val="444444"/>
          <w:sz w:val="32"/>
          <w:szCs w:val="40"/>
          <w:highlight w:val="none"/>
        </w:rPr>
      </w:pPr>
      <w:r>
        <w:rPr>
          <w:rFonts w:hint="eastAsia" w:ascii="宋体" w:hAnsi="宋体" w:cs="宋体"/>
          <w:b/>
          <w:color w:val="auto"/>
          <w:spacing w:val="6"/>
          <w:sz w:val="24"/>
          <w:highlight w:val="none"/>
        </w:rPr>
        <w:br w:type="page"/>
      </w:r>
    </w:p>
    <w:p>
      <w:pPr>
        <w:keepNext w:val="0"/>
        <w:keepLines w:val="0"/>
        <w:pageBreakBefore w:val="0"/>
        <w:widowControl/>
        <w:kinsoku/>
        <w:wordWrap/>
        <w:overflowPunct/>
        <w:topLinePunct w:val="0"/>
        <w:autoSpaceDE/>
        <w:autoSpaceDN/>
        <w:bidi w:val="0"/>
        <w:spacing w:line="480" w:lineRule="exact"/>
        <w:jc w:val="center"/>
        <w:textAlignment w:val="auto"/>
        <w:rPr>
          <w:rFonts w:hint="eastAsia" w:ascii="仿宋_GB2312" w:eastAsia="宋体"/>
          <w:b/>
          <w:bCs/>
          <w:color w:val="auto"/>
          <w:sz w:val="30"/>
          <w:szCs w:val="30"/>
          <w:highlight w:val="none"/>
          <w:lang w:eastAsia="zh-CN"/>
        </w:rPr>
      </w:pPr>
      <w:bookmarkStart w:id="3" w:name="_Toc433010301"/>
      <w:r>
        <w:rPr>
          <w:rFonts w:hint="eastAsia" w:ascii="仿宋_GB2312"/>
          <w:b/>
          <w:bCs/>
          <w:color w:val="auto"/>
          <w:sz w:val="30"/>
          <w:szCs w:val="30"/>
          <w:highlight w:val="none"/>
          <w:lang w:eastAsia="zh-CN"/>
        </w:rPr>
        <w:t>玉田县普通住宅小区物业服务</w:t>
      </w:r>
      <w:r>
        <w:rPr>
          <w:rFonts w:hint="eastAsia" w:ascii="仿宋_GB2312"/>
          <w:b/>
          <w:bCs/>
          <w:color w:val="auto"/>
          <w:sz w:val="30"/>
          <w:szCs w:val="30"/>
          <w:highlight w:val="none"/>
          <w:lang w:val="en-US" w:eastAsia="zh-CN"/>
        </w:rPr>
        <w:t>一</w:t>
      </w:r>
      <w:r>
        <w:rPr>
          <w:rFonts w:hint="eastAsia" w:ascii="仿宋_GB2312"/>
          <w:b/>
          <w:bCs/>
          <w:color w:val="auto"/>
          <w:sz w:val="30"/>
          <w:szCs w:val="30"/>
          <w:highlight w:val="none"/>
          <w:lang w:eastAsia="zh-CN"/>
        </w:rPr>
        <w:t>级标准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一、基本要求</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1.1签订规范的物业服务合同，在显著位置公示企业营业执照、物业服务事项、服务标准、收费标准等相关信息。</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1.2小区依据合同合理配置岗位、人员以及相关设施、设备、工具。</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1.3项目负责人应经过系统的物业管理专业培训，有</w:t>
      </w:r>
      <w:r>
        <w:rPr>
          <w:rFonts w:hint="eastAsia" w:ascii="仿宋_GB2312"/>
          <w:color w:val="auto"/>
          <w:sz w:val="24"/>
          <w:szCs w:val="24"/>
          <w:highlight w:val="none"/>
          <w:lang w:val="en-US" w:eastAsia="zh-CN"/>
        </w:rPr>
        <w:t>3</w:t>
      </w:r>
      <w:r>
        <w:rPr>
          <w:rFonts w:hint="eastAsia" w:ascii="仿宋_GB2312"/>
          <w:color w:val="auto"/>
          <w:sz w:val="24"/>
          <w:szCs w:val="24"/>
          <w:highlight w:val="none"/>
        </w:rPr>
        <w:t>年以上物业服务企业部门负责人或者同等岗位工作经历。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1.4工作人员统一着装、佩带胸卡、仪表整洁、行为规范，管理人员、服务人员、操作人员分岗位着装。</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1.5小区设置服务接待中心，按照户数、栋数、服务面积等因素设置专职客服，每日接待、服务时间不少于</w:t>
      </w:r>
      <w:r>
        <w:rPr>
          <w:rFonts w:hint="eastAsia" w:ascii="仿宋_GB2312"/>
          <w:color w:val="auto"/>
          <w:sz w:val="24"/>
          <w:szCs w:val="24"/>
          <w:highlight w:val="none"/>
          <w:lang w:val="en-US" w:eastAsia="zh-CN"/>
        </w:rPr>
        <w:t>8</w:t>
      </w:r>
      <w:r>
        <w:rPr>
          <w:rFonts w:hint="eastAsia" w:ascii="仿宋_GB2312"/>
          <w:color w:val="auto"/>
          <w:sz w:val="24"/>
          <w:szCs w:val="24"/>
          <w:highlight w:val="none"/>
        </w:rPr>
        <w:t>小时（含节假日），其他时间设置值班人员，公示24小时服务电话；受理咨询、投诉、报修等</w:t>
      </w:r>
      <w:r>
        <w:rPr>
          <w:rFonts w:hint="eastAsia" w:ascii="仿宋_GB2312"/>
          <w:color w:val="auto"/>
          <w:sz w:val="24"/>
          <w:szCs w:val="24"/>
          <w:highlight w:val="none"/>
          <w:lang w:val="en-US" w:eastAsia="zh-CN"/>
        </w:rPr>
        <w:t>12</w:t>
      </w:r>
      <w:r>
        <w:rPr>
          <w:rFonts w:hint="eastAsia" w:ascii="仿宋_GB2312"/>
          <w:color w:val="auto"/>
          <w:sz w:val="24"/>
          <w:szCs w:val="24"/>
          <w:highlight w:val="none"/>
        </w:rPr>
        <w:t>小时内答复或者处置完成率100%，回访率100%，有完整的咨询、报修、投诉受理台账。</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1.6物业服务方案、各岗位工作标准等在相应场所公示；有具体的落实措施和考核办法，有完整的培训体系，分岗位定期组织培训、考核。</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1.7每年</w:t>
      </w:r>
      <w:r>
        <w:rPr>
          <w:rFonts w:hint="eastAsia" w:ascii="仿宋_GB2312"/>
          <w:color w:val="auto"/>
          <w:sz w:val="24"/>
          <w:szCs w:val="24"/>
          <w:highlight w:val="none"/>
          <w:lang w:val="en-US" w:eastAsia="zh-CN"/>
        </w:rPr>
        <w:t>1</w:t>
      </w:r>
      <w:r>
        <w:rPr>
          <w:rFonts w:hint="eastAsia" w:ascii="仿宋_GB2312"/>
          <w:color w:val="auto"/>
          <w:sz w:val="24"/>
          <w:szCs w:val="24"/>
          <w:highlight w:val="none"/>
        </w:rPr>
        <w:t>次采取入户走访、业主座谈会、电话沟通、问卷调查等形式的服务工作调查，综合覆盖率</w:t>
      </w:r>
      <w:r>
        <w:rPr>
          <w:rFonts w:hint="eastAsia" w:ascii="仿宋_GB2312"/>
          <w:color w:val="auto"/>
          <w:sz w:val="24"/>
          <w:szCs w:val="24"/>
          <w:highlight w:val="none"/>
          <w:lang w:val="en-US" w:eastAsia="zh-CN"/>
        </w:rPr>
        <w:t>80</w:t>
      </w:r>
      <w:r>
        <w:rPr>
          <w:rFonts w:hint="eastAsia" w:ascii="仿宋_GB2312"/>
          <w:color w:val="auto"/>
          <w:sz w:val="24"/>
          <w:szCs w:val="24"/>
          <w:highlight w:val="none"/>
        </w:rPr>
        <w:t>%以上，形成记录并对存在的问题有整改措施。</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1.8管理服务区域内，有完善的标示系统。</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1.9每年公示1次物业服务收支情况。</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1.10根据业主需求，提供物业服务合同之外的特约服务和代办服务，收费合理。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1.11运用信息化技术对物业竣工验收资料、业主资料、房屋档案、设备管理档案、收费管理、日常管理档案等进行管理。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1.12每年至少</w:t>
      </w:r>
      <w:r>
        <w:rPr>
          <w:rFonts w:hint="eastAsia" w:ascii="仿宋_GB2312"/>
          <w:color w:val="auto"/>
          <w:sz w:val="24"/>
          <w:szCs w:val="24"/>
          <w:highlight w:val="none"/>
          <w:lang w:val="en-US" w:eastAsia="zh-CN"/>
        </w:rPr>
        <w:t>2</w:t>
      </w:r>
      <w:r>
        <w:rPr>
          <w:rFonts w:hint="eastAsia" w:ascii="仿宋_GB2312"/>
          <w:color w:val="auto"/>
          <w:sz w:val="24"/>
          <w:szCs w:val="24"/>
          <w:highlight w:val="none"/>
        </w:rPr>
        <w:t>次开展社区文化活动；配合社区居委会开展各类宣传活动；重要节日有专题布置。</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二、物业共用部位及共用设施设备管理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2.1有专人对房屋共用部位和共用设施设备进行日常管理和维护，共用部位的完好率达到9</w:t>
      </w:r>
      <w:r>
        <w:rPr>
          <w:rFonts w:hint="eastAsia" w:ascii="仿宋_GB2312"/>
          <w:color w:val="auto"/>
          <w:sz w:val="24"/>
          <w:szCs w:val="24"/>
          <w:highlight w:val="none"/>
          <w:lang w:val="en-US" w:eastAsia="zh-CN"/>
        </w:rPr>
        <w:t>0</w:t>
      </w:r>
      <w:r>
        <w:rPr>
          <w:rFonts w:hint="eastAsia" w:ascii="仿宋_GB2312"/>
          <w:color w:val="auto"/>
          <w:sz w:val="24"/>
          <w:szCs w:val="24"/>
          <w:highlight w:val="none"/>
        </w:rPr>
        <w:t>%以上，共用设施设备完好率达到9</w:t>
      </w:r>
      <w:r>
        <w:rPr>
          <w:rFonts w:hint="eastAsia" w:ascii="仿宋_GB2312"/>
          <w:color w:val="auto"/>
          <w:sz w:val="24"/>
          <w:szCs w:val="24"/>
          <w:highlight w:val="none"/>
          <w:lang w:val="en-US" w:eastAsia="zh-CN"/>
        </w:rPr>
        <w:t>0</w:t>
      </w:r>
      <w:r>
        <w:rPr>
          <w:rFonts w:hint="eastAsia" w:ascii="仿宋_GB2312"/>
          <w:color w:val="auto"/>
          <w:sz w:val="24"/>
          <w:szCs w:val="24"/>
          <w:highlight w:val="none"/>
        </w:rPr>
        <w:t>%以上；公共照明系统完好率达到9</w:t>
      </w:r>
      <w:r>
        <w:rPr>
          <w:rFonts w:hint="eastAsia" w:ascii="仿宋_GB2312"/>
          <w:color w:val="auto"/>
          <w:sz w:val="24"/>
          <w:szCs w:val="24"/>
          <w:highlight w:val="none"/>
          <w:lang w:val="en-US" w:eastAsia="zh-CN"/>
        </w:rPr>
        <w:t>0</w:t>
      </w:r>
      <w:r>
        <w:rPr>
          <w:rFonts w:hint="eastAsia" w:ascii="仿宋_GB2312"/>
          <w:color w:val="auto"/>
          <w:sz w:val="24"/>
          <w:szCs w:val="24"/>
          <w:highlight w:val="none"/>
        </w:rPr>
        <w:t>%以上。</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2.2根据房屋实际使用年限及共用部位、共用设施设备的使用状况，及时编制维修计划和专项维修资金使用计划，向业主大会、业主委员会或者社区居委会报告并组织维修。</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2.3依据合同约定、管理规约（临时管理规约）及房屋使用说明书等的要求，指导业主/物业使用人正确使用房屋；告知装修人有关装饰装修的禁止行为和注意事项，巡查公共空间及外墙乱张贴、乱涂乱画、乱悬挂、乱堆放等现象，监督室外招牌、广告牌安装使用遵守相关规定，阳台封闭规格、空调安装位置有序，发现违规行为及时劝阻、制止，送达书面通知，并报告业主委员会和有关主管部门。</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2.4每</w:t>
      </w:r>
      <w:r>
        <w:rPr>
          <w:rFonts w:hint="eastAsia" w:ascii="仿宋_GB2312"/>
          <w:color w:val="auto"/>
          <w:sz w:val="24"/>
          <w:szCs w:val="24"/>
          <w:highlight w:val="none"/>
          <w:lang w:val="en-US" w:eastAsia="zh-CN"/>
        </w:rPr>
        <w:t>季度</w:t>
      </w:r>
      <w:r>
        <w:rPr>
          <w:rFonts w:hint="eastAsia" w:ascii="仿宋_GB2312"/>
          <w:color w:val="auto"/>
          <w:sz w:val="24"/>
          <w:szCs w:val="24"/>
          <w:highlight w:val="none"/>
        </w:rPr>
        <w:t>检查1次小区内公共雨污水管道、化粪池等，并视检查情况进行清掏、疏通；污水泵每年启动1次；雨、雪季前对屋面天沟、落水口及雨水管进行清理、疏通；窨井不漫溢，井盖无缺损。</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2.5每年检测避雷装置，及时修复锈蚀、变形、断裂部位。</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2.6每</w:t>
      </w:r>
      <w:r>
        <w:rPr>
          <w:rFonts w:hint="eastAsia" w:ascii="仿宋_GB2312"/>
          <w:color w:val="auto"/>
          <w:sz w:val="24"/>
          <w:szCs w:val="24"/>
          <w:highlight w:val="none"/>
          <w:lang w:val="en-US" w:eastAsia="zh-CN"/>
        </w:rPr>
        <w:t>周2</w:t>
      </w:r>
      <w:r>
        <w:rPr>
          <w:rFonts w:hint="eastAsia" w:ascii="仿宋_GB2312"/>
          <w:color w:val="auto"/>
          <w:sz w:val="24"/>
          <w:szCs w:val="24"/>
          <w:highlight w:val="none"/>
        </w:rPr>
        <w:t>次对共用设施设备进行巡查，做好巡查记录；设备安全运行、维修养护、设备巡查和设备用房卫生清洁制度在工作场所明示；设备房保持整洁、通风，无跑、冒、滴、漏和鼠害现象。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2.7电梯运行管理：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2.7.1 按照规定由有资质的电梯维保单位负责维保，签订书面合同。</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2.7.2 有完善的电梯档案资料及电梯管理、安全运行、保养维护、巡视检查、监督考评、突发应急处理等管理制度。</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2.7.3 按照规定配有相应人数的电梯安全管理人员并持证上岗。</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2.7.4 电梯24小时运行，轿厢内按钮、灯具、通风、监控等设施及配件保持完好，轿厢整洁；五方对讲系统通畅，值守人员24小时值班；显著位置有电梯检验合格标志、乘梯须知、警示及提示标志。</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2.7.5 每年至少进行1次电梯运行突发事件应急处理演练。</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2.7.6 电梯发生一般故障的，专业维修人员30分钟内到达现场，发生电梯困人或其它重大事件时，物业管理人员须在30分钟内到达现场，专业技术人员须在30分钟内到现场进行救助。</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2.8做好消防系统管理：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2.8.1 火灾自动报警系统：火灾报警控制器、联动控制设备每日巡查1次，每月检查测试1次报警控制器、联动控制设备的报警、联动控制、显示、打印等功能；火灾报警探测器、手动报警按钮、警报装置每月抽查测试1次报警、警报功能；每月检测切换1次主、备电源，每季度备用电源、蓄电池充放电试验1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2.8.2 消防广播系统：每月检查测试1次消防专用电话、重要场所的对讲电话、对讲电话主机、播音设备、扩音器、扬声器的联动、强制切换功能，并测试音量。</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2.8.3 防排烟系统：每月检查测试1次防排烟风机、排烟阀的联动功能，核对风速；每年养护1次防排烟风机、电源控制柜、风口、排烟阀等。</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 xml:space="preserve">2.8.4 防火分隔设施：每月抽查测试1次防火门的启闭功能、防火卷帘的手动和自动控制功能、电动防火阀的联动关闭功能；每年在防火卷帘门的电机转动、齿轮链条传动部位补充1次润滑油，电控箱内部除尘1次；每年维修养护1次防火门附件，在门的转动部位补充1次润滑油。 </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2.8.5 水灭火系统：消防泵、喷淋泵每月启动1次，每年检查1次润滑情况。</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 xml:space="preserve">2.8.6 每月测试1次应急照明、疏散指示标志，测量照度和供电时间。 </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2.8.7 每月巡查1次消防栓、灭火器，保证处于完好状态；配电室、监控室、机房、档案室、库房等重点部位按规定配备相应种类的灭火器材。</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2.8.8 消防设施每年至少进行1次全面检测，检测记录应完整准确并存档备查。</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2.9二次供水系统未移交供水企业的：</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2.9.1 二次供水管网、供水设备设施24小时运行，保证供水正常压力。</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2.9.2 二次供水设备设施每天巡视1次，并做好相关记录；生活饮用水水箱、蓄水池盖保持完好并加锁，钥匙由专人管理。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2.9.3 蓄水设施</w:t>
      </w:r>
      <w:r>
        <w:rPr>
          <w:rFonts w:hint="eastAsia" w:ascii="仿宋_GB2312"/>
          <w:color w:val="auto"/>
          <w:sz w:val="24"/>
          <w:szCs w:val="24"/>
          <w:highlight w:val="none"/>
          <w:lang w:val="en-US" w:eastAsia="zh-CN"/>
        </w:rPr>
        <w:t>定期</w:t>
      </w:r>
      <w:r>
        <w:rPr>
          <w:rFonts w:hint="eastAsia" w:ascii="仿宋_GB2312"/>
          <w:color w:val="auto"/>
          <w:sz w:val="24"/>
          <w:szCs w:val="24"/>
          <w:highlight w:val="none"/>
        </w:rPr>
        <w:t>清洗，按照卫生防疫要求进行水质化验、检测等工作。</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2.10供配电系统未移交电网企业的：</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2.10.1设备运行状况应每</w:t>
      </w:r>
      <w:r>
        <w:rPr>
          <w:rFonts w:hint="eastAsia" w:ascii="仿宋_GB2312"/>
          <w:color w:val="auto"/>
          <w:sz w:val="24"/>
          <w:szCs w:val="24"/>
          <w:highlight w:val="none"/>
          <w:lang w:val="en-US" w:eastAsia="zh-CN"/>
        </w:rPr>
        <w:t>8</w:t>
      </w:r>
      <w:r>
        <w:rPr>
          <w:rFonts w:hint="eastAsia" w:ascii="仿宋_GB2312"/>
          <w:color w:val="auto"/>
          <w:sz w:val="24"/>
          <w:szCs w:val="24"/>
          <w:highlight w:val="none"/>
        </w:rPr>
        <w:t>小时检查1次，对主要运行参数进行检查、记录；</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2.10.2高低压配电柜、变压器应每年检修除尘1次，按要求对高低压配电设备、绝缘工具进行打压测试。</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2.11有安防系统的，安防系统相关设施设备每</w:t>
      </w:r>
      <w:r>
        <w:rPr>
          <w:rFonts w:hint="eastAsia" w:ascii="仿宋_GB2312"/>
          <w:color w:val="auto"/>
          <w:sz w:val="24"/>
          <w:szCs w:val="24"/>
          <w:highlight w:val="none"/>
          <w:lang w:val="en-US" w:eastAsia="zh-CN"/>
        </w:rPr>
        <w:t>周</w:t>
      </w:r>
      <w:r>
        <w:rPr>
          <w:rFonts w:hint="eastAsia" w:ascii="仿宋_GB2312"/>
          <w:color w:val="auto"/>
          <w:sz w:val="24"/>
          <w:szCs w:val="24"/>
          <w:highlight w:val="none"/>
        </w:rPr>
        <w:t>巡查、检查</w:t>
      </w:r>
      <w:r>
        <w:rPr>
          <w:rFonts w:hint="eastAsia" w:ascii="仿宋_GB2312"/>
          <w:color w:val="auto"/>
          <w:sz w:val="24"/>
          <w:szCs w:val="24"/>
          <w:highlight w:val="none"/>
          <w:lang w:val="en-US" w:eastAsia="zh-CN"/>
        </w:rPr>
        <w:t>1</w:t>
      </w:r>
      <w:r>
        <w:rPr>
          <w:rFonts w:hint="eastAsia" w:ascii="仿宋_GB2312"/>
          <w:color w:val="auto"/>
          <w:sz w:val="24"/>
          <w:szCs w:val="24"/>
          <w:highlight w:val="none"/>
        </w:rPr>
        <w:t>次，发现问题及时处理并做好记录，监控系统设备设施24小时运转正常，值守人员24小时值班；视频监控文件有效存储，保存备查期限一般不少于</w:t>
      </w:r>
      <w:r>
        <w:rPr>
          <w:rFonts w:hint="eastAsia" w:ascii="仿宋_GB2312"/>
          <w:color w:val="auto"/>
          <w:sz w:val="24"/>
          <w:szCs w:val="24"/>
          <w:highlight w:val="none"/>
          <w:lang w:val="en-US" w:eastAsia="zh-CN"/>
        </w:rPr>
        <w:t>10</w:t>
      </w:r>
      <w:r>
        <w:rPr>
          <w:rFonts w:hint="eastAsia" w:ascii="仿宋_GB2312"/>
          <w:color w:val="auto"/>
          <w:sz w:val="24"/>
          <w:szCs w:val="24"/>
          <w:highlight w:val="none"/>
        </w:rPr>
        <w:t>天。</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2.12小区内各类设施设备标识齐全、清晰、明确；有危险、安全隐患、容易危及人身安全的设施设备的部位设置安全防范、警示或者维护设施。</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2.13对可能发生的各类突发事件、极端天气、设备故障有应急预案，对可预见紧急事项应当有巡查、检查并落实防范措施。</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2.14小区主出入口设有小区平面示意图，主要路口设有路标；各组团、栋及单元（门）、户和公共配套设施、场地标识明显、齐全、规范、美观。</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2.15外墙、公共楼梯间、墙面、顶面粉刷层无剥落，面砖、地砖平整不起壳、无缺损，道路、场地保持平整，无积水。</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2.16每</w:t>
      </w:r>
      <w:r>
        <w:rPr>
          <w:rFonts w:hint="eastAsia" w:ascii="仿宋_GB2312"/>
          <w:color w:val="auto"/>
          <w:sz w:val="24"/>
          <w:szCs w:val="24"/>
          <w:highlight w:val="none"/>
          <w:lang w:val="en-US" w:eastAsia="zh-CN"/>
        </w:rPr>
        <w:t>月</w:t>
      </w:r>
      <w:r>
        <w:rPr>
          <w:rFonts w:hint="eastAsia" w:ascii="仿宋_GB2312"/>
          <w:color w:val="auto"/>
          <w:sz w:val="24"/>
          <w:szCs w:val="24"/>
          <w:highlight w:val="none"/>
        </w:rPr>
        <w:t>巡查1次小区房屋单元门、楼梯通道以及其他共用部位的门窗、玻璃等，做好巡查记录。</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2.17每</w:t>
      </w:r>
      <w:r>
        <w:rPr>
          <w:rFonts w:hint="eastAsia" w:ascii="仿宋_GB2312"/>
          <w:color w:val="auto"/>
          <w:sz w:val="24"/>
          <w:szCs w:val="24"/>
          <w:highlight w:val="none"/>
          <w:lang w:val="en-US" w:eastAsia="zh-CN"/>
        </w:rPr>
        <w:t>周</w:t>
      </w:r>
      <w:r>
        <w:rPr>
          <w:rFonts w:hint="eastAsia" w:ascii="仿宋_GB2312"/>
          <w:color w:val="auto"/>
          <w:sz w:val="24"/>
          <w:szCs w:val="24"/>
          <w:highlight w:val="none"/>
        </w:rPr>
        <w:t>巡查</w:t>
      </w:r>
      <w:r>
        <w:rPr>
          <w:rFonts w:hint="eastAsia" w:ascii="仿宋_GB2312"/>
          <w:color w:val="auto"/>
          <w:sz w:val="24"/>
          <w:szCs w:val="24"/>
          <w:highlight w:val="none"/>
          <w:lang w:val="en-US" w:eastAsia="zh-CN"/>
        </w:rPr>
        <w:t>2</w:t>
      </w:r>
      <w:r>
        <w:rPr>
          <w:rFonts w:hint="eastAsia" w:ascii="仿宋_GB2312"/>
          <w:color w:val="auto"/>
          <w:sz w:val="24"/>
          <w:szCs w:val="24"/>
          <w:highlight w:val="none"/>
        </w:rPr>
        <w:t>次装修施工现场，发现违规行为及时劝阻、制止，并送达书面通知。</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2.18急修30分钟内到现场处理，不能及时修复的，向相关业主解释清楚，或者书面告知相关业主。</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2.19有完整的房屋及设施设备基础档案、台账；运行、检查、维修养护记录齐全，按照年度、季度、月度存档。</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三、公共秩序维护</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3.1消防控制室应有专人24小时值班，每班人员2人并持证上岗，及时处理各类报警、故障等信息；消防专用通道畅通，发现封闭、堵塞、占用疏散通道、安全出口及消防通道的，及时报告公安部门；每年组织或者配合相关部门组织有业主、物业使用人、物业公司员工参与的消防演习。</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3.2值班岗位有详细的值班和交接班记录。</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3.3实行封闭管理小区：主出入口24小时值岗，当值人员立岗时间不少于</w:t>
      </w:r>
      <w:r>
        <w:rPr>
          <w:rFonts w:hint="eastAsia" w:ascii="仿宋_GB2312"/>
          <w:color w:val="auto"/>
          <w:sz w:val="24"/>
          <w:szCs w:val="24"/>
          <w:highlight w:val="none"/>
          <w:lang w:val="en-US" w:eastAsia="zh-CN"/>
        </w:rPr>
        <w:t>6</w:t>
      </w:r>
      <w:r>
        <w:rPr>
          <w:rFonts w:hint="eastAsia" w:ascii="仿宋_GB2312"/>
          <w:color w:val="auto"/>
          <w:sz w:val="24"/>
          <w:szCs w:val="24"/>
          <w:highlight w:val="none"/>
        </w:rPr>
        <w:t>小时；对外来人员进入小区进行询问、登记；对进出小区的装修工、服务人员发放临时出入证，实行亮证管理。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3.4引导业主、物业使用人遵守管理规约（临时管理规约）的约定，对违反者及时劝止、报告，并配合有关部门进行处理。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3.5协助公安部门做好物业管理区域内的公共秩序维护和安全防范工作，发生治安案件或者各类灾害事故时，及时向公安和有关部门报告，并积极协助做好调查和救助工作。</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3.6每</w:t>
      </w:r>
      <w:r>
        <w:rPr>
          <w:rFonts w:hint="eastAsia" w:ascii="仿宋_GB2312"/>
          <w:color w:val="auto"/>
          <w:sz w:val="24"/>
          <w:szCs w:val="24"/>
          <w:highlight w:val="none"/>
          <w:lang w:val="en-US" w:eastAsia="zh-CN"/>
        </w:rPr>
        <w:t>4</w:t>
      </w:r>
      <w:r>
        <w:rPr>
          <w:rFonts w:hint="eastAsia" w:ascii="仿宋_GB2312"/>
          <w:color w:val="auto"/>
          <w:sz w:val="24"/>
          <w:szCs w:val="24"/>
          <w:highlight w:val="none"/>
        </w:rPr>
        <w:t>小时至少到指定区域巡视1次。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3.7每</w:t>
      </w:r>
      <w:r>
        <w:rPr>
          <w:rFonts w:hint="eastAsia" w:ascii="仿宋_GB2312"/>
          <w:color w:val="auto"/>
          <w:sz w:val="24"/>
          <w:szCs w:val="24"/>
          <w:highlight w:val="none"/>
          <w:lang w:val="en-US" w:eastAsia="zh-CN"/>
        </w:rPr>
        <w:t>月</w:t>
      </w:r>
      <w:r>
        <w:rPr>
          <w:rFonts w:hint="eastAsia" w:ascii="仿宋_GB2312"/>
          <w:color w:val="auto"/>
          <w:sz w:val="24"/>
          <w:szCs w:val="24"/>
          <w:highlight w:val="none"/>
        </w:rPr>
        <w:t>进行防火检查1次。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3.8小区秩序维护人员的培训及实操全年不少于</w:t>
      </w:r>
      <w:r>
        <w:rPr>
          <w:rFonts w:hint="eastAsia" w:ascii="仿宋_GB2312"/>
          <w:color w:val="auto"/>
          <w:sz w:val="24"/>
          <w:szCs w:val="24"/>
          <w:highlight w:val="none"/>
          <w:lang w:val="en-US" w:eastAsia="zh-CN"/>
        </w:rPr>
        <w:t>30</w:t>
      </w:r>
      <w:r>
        <w:rPr>
          <w:rFonts w:hint="eastAsia" w:ascii="仿宋_GB2312"/>
          <w:color w:val="auto"/>
          <w:sz w:val="24"/>
          <w:szCs w:val="24"/>
          <w:highlight w:val="none"/>
        </w:rPr>
        <w:t>课时，能够正确使用各类消防、物防、技防器械和设备；每年对员工进行消防安全培训</w:t>
      </w:r>
      <w:r>
        <w:rPr>
          <w:rFonts w:hint="eastAsia" w:ascii="仿宋_GB2312"/>
          <w:color w:val="auto"/>
          <w:sz w:val="24"/>
          <w:szCs w:val="24"/>
          <w:highlight w:val="none"/>
          <w:lang w:val="en-US" w:eastAsia="zh-CN"/>
        </w:rPr>
        <w:t>1</w:t>
      </w:r>
      <w:r>
        <w:rPr>
          <w:rFonts w:hint="eastAsia" w:ascii="仿宋_GB2312"/>
          <w:color w:val="auto"/>
          <w:sz w:val="24"/>
          <w:szCs w:val="24"/>
          <w:highlight w:val="none"/>
        </w:rPr>
        <w:t>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3.9车辆实行登记管理，车辆行驶有规定的路线，交通、停车等标志；对外来机动车进行询问、登记；有人员巡视小区车辆停放情况，及时提示车主在指定地点有序停放；非机动车有指定停放区域，停放整齐。</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 xml:space="preserve">四、公共卫生保洁服务  </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4.1按楼层设置垃圾桶，并实行袋装化管理，生活垃圾每天至少清运</w:t>
      </w:r>
      <w:r>
        <w:rPr>
          <w:rFonts w:hint="eastAsia" w:ascii="仿宋_GB2312"/>
          <w:color w:val="auto"/>
          <w:sz w:val="24"/>
          <w:szCs w:val="24"/>
          <w:highlight w:val="none"/>
          <w:lang w:val="en-US" w:eastAsia="zh-CN"/>
        </w:rPr>
        <w:t>1</w:t>
      </w:r>
      <w:r>
        <w:rPr>
          <w:rFonts w:hint="eastAsia" w:ascii="仿宋_GB2312"/>
          <w:color w:val="auto"/>
          <w:sz w:val="24"/>
          <w:szCs w:val="24"/>
          <w:highlight w:val="none"/>
        </w:rPr>
        <w:t>次；垃圾桶、果壳箱无满溢现象，定期进行卫生消毒灭杀；设有垃圾中转站的，按照相关规定及实际需要进行冲洗、消杀。</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4.2根据实际情况定期进行消毒和灭虫除害。喷洒农药、投放鼠饵必须提前书面通告业主/物业使用人。</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4.3有水系景观的，每日巡查，定期清理，保持无杂物，无异味。</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4.4雨、雪停后24小时内清除必要道路的积水、积雪。</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4.5有公共卫生间的，每天清洁，无明显异味。</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 xml:space="preserve">4.6楼内共用区域： </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4.6.1大堂、门厅，每日拖擦</w:t>
      </w:r>
      <w:r>
        <w:rPr>
          <w:rFonts w:hint="eastAsia" w:ascii="仿宋_GB2312"/>
          <w:color w:val="auto"/>
          <w:sz w:val="24"/>
          <w:szCs w:val="24"/>
          <w:highlight w:val="none"/>
          <w:lang w:val="en-US" w:eastAsia="zh-CN"/>
        </w:rPr>
        <w:t>1</w:t>
      </w:r>
      <w:r>
        <w:rPr>
          <w:rFonts w:hint="eastAsia" w:ascii="仿宋_GB2312"/>
          <w:color w:val="auto"/>
          <w:sz w:val="24"/>
          <w:szCs w:val="24"/>
          <w:highlight w:val="none"/>
        </w:rPr>
        <w:t>次，定期保养，保持材质干净、有光泽。</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lang w:eastAsia="zh-CN"/>
        </w:rPr>
      </w:pPr>
      <w:r>
        <w:rPr>
          <w:rFonts w:hint="eastAsia" w:ascii="仿宋_GB2312"/>
          <w:color w:val="auto"/>
          <w:sz w:val="24"/>
          <w:szCs w:val="24"/>
          <w:highlight w:val="none"/>
        </w:rPr>
        <w:t>4.6.2电梯轿厢、操作板、地面等清洁每天</w:t>
      </w:r>
      <w:r>
        <w:rPr>
          <w:rFonts w:hint="eastAsia" w:ascii="仿宋_GB2312"/>
          <w:color w:val="auto"/>
          <w:sz w:val="24"/>
          <w:szCs w:val="24"/>
          <w:highlight w:val="none"/>
          <w:lang w:val="en-US" w:eastAsia="zh-CN"/>
        </w:rPr>
        <w:t>1</w:t>
      </w:r>
      <w:r>
        <w:rPr>
          <w:rFonts w:hint="eastAsia" w:ascii="仿宋_GB2312"/>
          <w:color w:val="auto"/>
          <w:sz w:val="24"/>
          <w:szCs w:val="24"/>
          <w:highlight w:val="none"/>
        </w:rPr>
        <w:t>次；电梯门壁打蜡上光每</w:t>
      </w:r>
      <w:r>
        <w:rPr>
          <w:rFonts w:hint="eastAsia" w:ascii="仿宋_GB2312"/>
          <w:color w:val="auto"/>
          <w:sz w:val="24"/>
          <w:szCs w:val="24"/>
          <w:highlight w:val="none"/>
          <w:lang w:val="en-US" w:eastAsia="zh-CN"/>
        </w:rPr>
        <w:t>季度</w:t>
      </w:r>
      <w:r>
        <w:rPr>
          <w:rFonts w:hint="eastAsia" w:ascii="仿宋_GB2312"/>
          <w:color w:val="auto"/>
          <w:sz w:val="24"/>
          <w:szCs w:val="24"/>
          <w:highlight w:val="none"/>
        </w:rPr>
        <w:t>1次</w:t>
      </w:r>
      <w:r>
        <w:rPr>
          <w:rFonts w:hint="eastAsia" w:ascii="仿宋_GB2312"/>
          <w:color w:val="auto"/>
          <w:sz w:val="24"/>
          <w:szCs w:val="24"/>
          <w:highlight w:val="none"/>
          <w:lang w:eastAsia="zh-CN"/>
        </w:rPr>
        <w:t>。</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4.6.3楼道及栏杆、窗台、纱窗、消防栓、标识牌等共用设施清洁，每</w:t>
      </w:r>
      <w:r>
        <w:rPr>
          <w:rFonts w:hint="eastAsia" w:ascii="仿宋_GB2312"/>
          <w:color w:val="auto"/>
          <w:sz w:val="24"/>
          <w:szCs w:val="24"/>
          <w:highlight w:val="none"/>
          <w:lang w:val="en-US" w:eastAsia="zh-CN"/>
        </w:rPr>
        <w:t>月</w:t>
      </w:r>
      <w:r>
        <w:rPr>
          <w:rFonts w:hint="eastAsia" w:ascii="仿宋_GB2312"/>
          <w:color w:val="auto"/>
          <w:sz w:val="24"/>
          <w:szCs w:val="24"/>
          <w:highlight w:val="none"/>
        </w:rPr>
        <w:t>1次，保持表面无污渍，楼道、楼梯保持清洁、无垃圾。</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4.6.4墙面、天花板清洁每</w:t>
      </w:r>
      <w:r>
        <w:rPr>
          <w:rFonts w:hint="eastAsia" w:ascii="仿宋_GB2312"/>
          <w:color w:val="auto"/>
          <w:sz w:val="24"/>
          <w:szCs w:val="24"/>
          <w:highlight w:val="none"/>
          <w:lang w:val="en-US" w:eastAsia="zh-CN"/>
        </w:rPr>
        <w:t>季度1</w:t>
      </w:r>
      <w:r>
        <w:rPr>
          <w:rFonts w:hint="eastAsia" w:ascii="仿宋_GB2312"/>
          <w:color w:val="auto"/>
          <w:sz w:val="24"/>
          <w:szCs w:val="24"/>
          <w:highlight w:val="none"/>
        </w:rPr>
        <w:t>次。</w:t>
      </w:r>
    </w:p>
    <w:p>
      <w:pPr>
        <w:keepNext w:val="0"/>
        <w:keepLines w:val="0"/>
        <w:pageBreakBefore w:val="0"/>
        <w:widowControl/>
        <w:kinsoku/>
        <w:wordWrap/>
        <w:overflowPunct/>
        <w:topLinePunct w:val="0"/>
        <w:autoSpaceDE/>
        <w:autoSpaceDN/>
        <w:bidi w:val="0"/>
        <w:spacing w:line="480" w:lineRule="exact"/>
        <w:textAlignment w:val="auto"/>
        <w:rPr>
          <w:rFonts w:hint="default" w:ascii="仿宋_GB2312" w:eastAsia="宋体"/>
          <w:color w:val="auto"/>
          <w:sz w:val="24"/>
          <w:szCs w:val="24"/>
          <w:highlight w:val="none"/>
          <w:lang w:val="en-US" w:eastAsia="zh-CN"/>
        </w:rPr>
      </w:pPr>
      <w:r>
        <w:rPr>
          <w:rFonts w:hint="eastAsia" w:ascii="仿宋_GB2312"/>
          <w:color w:val="auto"/>
          <w:sz w:val="24"/>
          <w:szCs w:val="24"/>
          <w:highlight w:val="none"/>
        </w:rPr>
        <w:t>4.6.5大堂、门厅、楼道、电梯等业主活动区域消杀</w:t>
      </w:r>
      <w:r>
        <w:rPr>
          <w:rFonts w:hint="eastAsia" w:ascii="仿宋_GB2312"/>
          <w:color w:val="auto"/>
          <w:sz w:val="24"/>
          <w:szCs w:val="24"/>
          <w:highlight w:val="none"/>
          <w:lang w:val="en-US" w:eastAsia="zh-CN"/>
        </w:rPr>
        <w:t>每周1次。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4.7楼外共用区域：</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eastAsia="宋体"/>
          <w:color w:val="auto"/>
          <w:sz w:val="24"/>
          <w:szCs w:val="24"/>
          <w:highlight w:val="none"/>
          <w:lang w:eastAsia="zh-CN"/>
        </w:rPr>
      </w:pPr>
      <w:r>
        <w:rPr>
          <w:rFonts w:hint="eastAsia" w:ascii="仿宋_GB2312"/>
          <w:color w:val="auto"/>
          <w:sz w:val="24"/>
          <w:szCs w:val="24"/>
          <w:highlight w:val="none"/>
        </w:rPr>
        <w:t>4.7.1道路、广场、绿地等公共部位清洁每天2次</w:t>
      </w:r>
      <w:r>
        <w:rPr>
          <w:rFonts w:hint="eastAsia" w:ascii="仿宋_GB2312"/>
          <w:color w:val="auto"/>
          <w:sz w:val="24"/>
          <w:szCs w:val="24"/>
          <w:highlight w:val="none"/>
          <w:lang w:eastAsia="zh-CN"/>
        </w:rPr>
        <w:t>。</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4.7.2绿地、明沟，每</w:t>
      </w:r>
      <w:r>
        <w:rPr>
          <w:rFonts w:hint="eastAsia" w:ascii="仿宋_GB2312"/>
          <w:color w:val="auto"/>
          <w:sz w:val="24"/>
          <w:szCs w:val="24"/>
          <w:highlight w:val="none"/>
          <w:lang w:val="en-US" w:eastAsia="zh-CN"/>
        </w:rPr>
        <w:t>月</w:t>
      </w:r>
      <w:r>
        <w:rPr>
          <w:rFonts w:hint="eastAsia" w:ascii="仿宋_GB2312"/>
          <w:color w:val="auto"/>
          <w:sz w:val="24"/>
          <w:szCs w:val="24"/>
          <w:highlight w:val="none"/>
        </w:rPr>
        <w:t>清理</w:t>
      </w:r>
      <w:r>
        <w:rPr>
          <w:rFonts w:hint="eastAsia" w:ascii="仿宋_GB2312"/>
          <w:color w:val="auto"/>
          <w:sz w:val="24"/>
          <w:szCs w:val="24"/>
          <w:highlight w:val="none"/>
          <w:lang w:val="en-US" w:eastAsia="zh-CN"/>
        </w:rPr>
        <w:t>1</w:t>
      </w:r>
      <w:r>
        <w:rPr>
          <w:rFonts w:hint="eastAsia" w:ascii="仿宋_GB2312"/>
          <w:color w:val="auto"/>
          <w:sz w:val="24"/>
          <w:szCs w:val="24"/>
          <w:highlight w:val="none"/>
        </w:rPr>
        <w:t>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4.7.3宣传栏、信报箱、小品等清洁，每</w:t>
      </w:r>
      <w:r>
        <w:rPr>
          <w:rFonts w:hint="eastAsia" w:ascii="仿宋_GB2312"/>
          <w:color w:val="auto"/>
          <w:sz w:val="24"/>
          <w:szCs w:val="24"/>
          <w:highlight w:val="none"/>
          <w:lang w:val="en-US" w:eastAsia="zh-CN"/>
        </w:rPr>
        <w:t>月2个月1</w:t>
      </w:r>
      <w:r>
        <w:rPr>
          <w:rFonts w:hint="eastAsia" w:ascii="仿宋_GB2312"/>
          <w:color w:val="auto"/>
          <w:sz w:val="24"/>
          <w:szCs w:val="24"/>
          <w:highlight w:val="none"/>
        </w:rPr>
        <w:t>次（2米以上部分可以每</w:t>
      </w:r>
      <w:r>
        <w:rPr>
          <w:rFonts w:hint="eastAsia" w:ascii="仿宋_GB2312"/>
          <w:color w:val="auto"/>
          <w:sz w:val="24"/>
          <w:szCs w:val="24"/>
          <w:highlight w:val="none"/>
          <w:lang w:val="en-US" w:eastAsia="zh-CN"/>
        </w:rPr>
        <w:t>半年</w:t>
      </w:r>
      <w:r>
        <w:rPr>
          <w:rFonts w:hint="eastAsia" w:ascii="仿宋_GB2312"/>
          <w:color w:val="auto"/>
          <w:sz w:val="24"/>
          <w:szCs w:val="24"/>
          <w:highlight w:val="none"/>
        </w:rPr>
        <w:t>抹擦、除尘1次）。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4.7.4天台、屋顶，保持清洁、无垃圾。</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4.8每</w:t>
      </w:r>
      <w:r>
        <w:rPr>
          <w:rFonts w:hint="eastAsia" w:ascii="仿宋_GB2312"/>
          <w:color w:val="auto"/>
          <w:sz w:val="24"/>
          <w:szCs w:val="24"/>
          <w:highlight w:val="none"/>
          <w:lang w:val="en-US" w:eastAsia="zh-CN"/>
        </w:rPr>
        <w:t>季度</w:t>
      </w:r>
      <w:r>
        <w:rPr>
          <w:rFonts w:hint="eastAsia" w:ascii="仿宋_GB2312"/>
          <w:color w:val="auto"/>
          <w:sz w:val="24"/>
          <w:szCs w:val="24"/>
          <w:highlight w:val="none"/>
        </w:rPr>
        <w:t>对窨井、明沟、垃圾房喷洒药水1次，每</w:t>
      </w:r>
      <w:r>
        <w:rPr>
          <w:rFonts w:hint="eastAsia" w:ascii="仿宋_GB2312"/>
          <w:color w:val="auto"/>
          <w:sz w:val="24"/>
          <w:szCs w:val="24"/>
          <w:highlight w:val="none"/>
          <w:lang w:val="en-US" w:eastAsia="zh-CN"/>
        </w:rPr>
        <w:t>半年</w:t>
      </w:r>
      <w:r>
        <w:rPr>
          <w:rFonts w:hint="eastAsia" w:ascii="仿宋_GB2312"/>
          <w:color w:val="auto"/>
          <w:sz w:val="24"/>
          <w:szCs w:val="24"/>
          <w:highlight w:val="none"/>
        </w:rPr>
        <w:t>灭鼠1次。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五、公共绿化养护服务</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5.1有专（兼）职的专业人员进行绿化养护管理，有绿化管理制度、台账及养护措施。</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5.2花草树木生长良好，有良好的观赏效果；绿化成活率在</w:t>
      </w:r>
      <w:r>
        <w:rPr>
          <w:rFonts w:hint="eastAsia" w:ascii="仿宋_GB2312"/>
          <w:color w:val="auto"/>
          <w:sz w:val="24"/>
          <w:szCs w:val="24"/>
          <w:highlight w:val="none"/>
          <w:lang w:val="en-US" w:eastAsia="zh-CN"/>
        </w:rPr>
        <w:t>80</w:t>
      </w:r>
      <w:r>
        <w:rPr>
          <w:rFonts w:hint="eastAsia" w:ascii="仿宋_GB2312"/>
          <w:color w:val="auto"/>
          <w:sz w:val="24"/>
          <w:szCs w:val="24"/>
          <w:highlight w:val="none"/>
        </w:rPr>
        <w:t>%以上，无明显断垄、枯树，无黄土裸露。</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5.3草坪保持平整，</w:t>
      </w:r>
      <w:r>
        <w:rPr>
          <w:rFonts w:hint="eastAsia" w:ascii="仿宋_GB2312"/>
          <w:color w:val="auto"/>
          <w:sz w:val="24"/>
          <w:szCs w:val="24"/>
          <w:highlight w:val="none"/>
          <w:lang w:val="en-US" w:eastAsia="zh-CN"/>
        </w:rPr>
        <w:t>定期、及时清除杂草</w:t>
      </w:r>
      <w:r>
        <w:rPr>
          <w:rFonts w:hint="eastAsia" w:ascii="仿宋_GB2312"/>
          <w:color w:val="auto"/>
          <w:sz w:val="24"/>
          <w:szCs w:val="24"/>
          <w:highlight w:val="none"/>
        </w:rPr>
        <w:t>。</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5.4乔、灌木、攀缘植物每年修剪</w:t>
      </w:r>
      <w:r>
        <w:rPr>
          <w:rFonts w:hint="eastAsia" w:ascii="仿宋_GB2312"/>
          <w:color w:val="auto"/>
          <w:sz w:val="24"/>
          <w:szCs w:val="24"/>
          <w:highlight w:val="none"/>
          <w:lang w:val="en-US" w:eastAsia="zh-CN"/>
        </w:rPr>
        <w:t>1</w:t>
      </w:r>
      <w:r>
        <w:rPr>
          <w:rFonts w:hint="eastAsia" w:ascii="仿宋_GB2312"/>
          <w:color w:val="auto"/>
          <w:sz w:val="24"/>
          <w:szCs w:val="24"/>
          <w:highlight w:val="none"/>
        </w:rPr>
        <w:t>次以上，乔、灌木树冠完整，花、灌木开花结果。</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5.5大型乔木、树木标牌、编号管理。</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5.6根据气候和季节状况，按植物品种、生长、土壤状况适时组织浇灌、施肥、松土和喷洒药物，做好防涝、防冻及病虫害防治工作。</w:t>
      </w:r>
    </w:p>
    <w:p>
      <w:pPr>
        <w:keepNext w:val="0"/>
        <w:keepLines w:val="0"/>
        <w:pageBreakBefore w:val="0"/>
        <w:widowControl/>
        <w:kinsoku/>
        <w:wordWrap/>
        <w:overflowPunct/>
        <w:topLinePunct w:val="0"/>
        <w:autoSpaceDE/>
        <w:autoSpaceDN/>
        <w:bidi w:val="0"/>
        <w:spacing w:line="480" w:lineRule="exact"/>
        <w:textAlignment w:val="auto"/>
        <w:rPr>
          <w:rFonts w:hint="eastAsia" w:ascii="仿宋_GB2312"/>
          <w:color w:val="auto"/>
          <w:sz w:val="24"/>
          <w:szCs w:val="24"/>
          <w:highlight w:val="none"/>
        </w:rPr>
      </w:pPr>
      <w:r>
        <w:rPr>
          <w:rFonts w:hint="eastAsia" w:ascii="仿宋_GB2312"/>
          <w:color w:val="auto"/>
          <w:sz w:val="24"/>
          <w:szCs w:val="24"/>
          <w:highlight w:val="none"/>
        </w:rPr>
        <w:t>5.7绿化产生的垃圾，重点区域，随产随清；其他区域，日产日清。</w:t>
      </w:r>
    </w:p>
    <w:p>
      <w:pPr>
        <w:keepNext w:val="0"/>
        <w:keepLines w:val="0"/>
        <w:pageBreakBefore w:val="0"/>
        <w:kinsoku/>
        <w:wordWrap/>
        <w:overflowPunct/>
        <w:topLinePunct w:val="0"/>
        <w:autoSpaceDE/>
        <w:autoSpaceDN/>
        <w:bidi w:val="0"/>
        <w:spacing w:line="480" w:lineRule="exact"/>
        <w:ind w:firstLine="482" w:firstLineChars="200"/>
        <w:jc w:val="left"/>
        <w:textAlignment w:val="auto"/>
        <w:rPr>
          <w:rFonts w:hint="eastAsia" w:ascii="仿宋_GB2312"/>
          <w:b/>
          <w:bCs/>
          <w:color w:val="auto"/>
          <w:sz w:val="24"/>
          <w:szCs w:val="24"/>
          <w:highlight w:val="none"/>
        </w:rPr>
      </w:pPr>
    </w:p>
    <w:p>
      <w:pPr>
        <w:keepNext w:val="0"/>
        <w:keepLines w:val="0"/>
        <w:pageBreakBefore w:val="0"/>
        <w:kinsoku/>
        <w:wordWrap/>
        <w:overflowPunct/>
        <w:topLinePunct w:val="0"/>
        <w:autoSpaceDE/>
        <w:autoSpaceDN/>
        <w:bidi w:val="0"/>
        <w:spacing w:line="480" w:lineRule="exact"/>
        <w:ind w:firstLine="482" w:firstLineChars="200"/>
        <w:jc w:val="left"/>
        <w:textAlignment w:val="auto"/>
        <w:rPr>
          <w:rFonts w:hint="eastAsia" w:cs="Times New Roman"/>
          <w:b/>
          <w:bCs/>
          <w:color w:val="auto"/>
          <w:sz w:val="24"/>
          <w:szCs w:val="24"/>
          <w:highlight w:val="none"/>
        </w:rPr>
      </w:pPr>
      <w:r>
        <w:rPr>
          <w:rFonts w:hint="eastAsia" w:ascii="仿宋_GB2312"/>
          <w:b/>
          <w:bCs/>
          <w:color w:val="auto"/>
          <w:sz w:val="24"/>
          <w:szCs w:val="24"/>
          <w:highlight w:val="none"/>
        </w:rPr>
        <w:t>详见</w:t>
      </w:r>
      <w:r>
        <w:rPr>
          <w:rFonts w:hint="eastAsia" w:ascii="仿宋_GB2312"/>
          <w:b/>
          <w:bCs/>
          <w:color w:val="auto"/>
          <w:sz w:val="24"/>
          <w:szCs w:val="24"/>
          <w:highlight w:val="none"/>
          <w:lang w:val="en-US" w:eastAsia="zh-CN"/>
        </w:rPr>
        <w:t>玉田县物业服务收费管理实施办法（暂行）</w:t>
      </w:r>
      <w:r>
        <w:rPr>
          <w:rFonts w:hint="eastAsia" w:cs="Times New Roman"/>
          <w:b/>
          <w:bCs/>
          <w:color w:val="auto"/>
          <w:sz w:val="24"/>
          <w:szCs w:val="24"/>
          <w:highlight w:val="none"/>
        </w:rPr>
        <w:t>及其附件：</w:t>
      </w:r>
    </w:p>
    <w:p>
      <w:pPr>
        <w:keepNext w:val="0"/>
        <w:keepLines w:val="0"/>
        <w:pageBreakBefore w:val="0"/>
        <w:numPr>
          <w:ilvl w:val="0"/>
          <w:numId w:val="2"/>
        </w:numPr>
        <w:kinsoku/>
        <w:wordWrap/>
        <w:overflowPunct/>
        <w:topLinePunct w:val="0"/>
        <w:autoSpaceDE/>
        <w:autoSpaceDN/>
        <w:bidi w:val="0"/>
        <w:spacing w:line="480" w:lineRule="exact"/>
        <w:ind w:firstLine="482" w:firstLineChars="200"/>
        <w:jc w:val="left"/>
        <w:textAlignment w:val="auto"/>
        <w:rPr>
          <w:rFonts w:hint="eastAsia" w:cs="Times New Roman"/>
          <w:b/>
          <w:bCs/>
          <w:color w:val="auto"/>
          <w:sz w:val="24"/>
          <w:szCs w:val="24"/>
          <w:highlight w:val="none"/>
        </w:rPr>
      </w:pPr>
      <w:r>
        <w:rPr>
          <w:rFonts w:hint="eastAsia" w:cs="Times New Roman"/>
          <w:b/>
          <w:bCs/>
          <w:color w:val="auto"/>
          <w:sz w:val="24"/>
          <w:szCs w:val="24"/>
          <w:highlight w:val="none"/>
          <w:lang w:val="en-US" w:eastAsia="zh-CN"/>
        </w:rPr>
        <w:t>玉田县</w:t>
      </w:r>
      <w:r>
        <w:rPr>
          <w:rFonts w:hint="eastAsia" w:cs="Times New Roman"/>
          <w:b/>
          <w:bCs/>
          <w:color w:val="auto"/>
          <w:sz w:val="24"/>
          <w:szCs w:val="24"/>
          <w:highlight w:val="none"/>
        </w:rPr>
        <w:t>普通住宅小区物业服务等级标准</w:t>
      </w:r>
    </w:p>
    <w:p>
      <w:pPr>
        <w:keepNext w:val="0"/>
        <w:keepLines w:val="0"/>
        <w:pageBreakBefore w:val="0"/>
        <w:numPr>
          <w:ilvl w:val="0"/>
          <w:numId w:val="2"/>
        </w:numPr>
        <w:kinsoku/>
        <w:wordWrap/>
        <w:overflowPunct/>
        <w:topLinePunct w:val="0"/>
        <w:autoSpaceDE/>
        <w:autoSpaceDN/>
        <w:bidi w:val="0"/>
        <w:spacing w:line="480" w:lineRule="exact"/>
        <w:ind w:left="0" w:leftChars="0" w:firstLine="482" w:firstLineChars="200"/>
        <w:jc w:val="left"/>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玉田县</w:t>
      </w:r>
      <w:r>
        <w:rPr>
          <w:rFonts w:hint="eastAsia" w:cs="Times New Roman"/>
          <w:b/>
          <w:bCs/>
          <w:color w:val="auto"/>
          <w:sz w:val="24"/>
          <w:szCs w:val="24"/>
          <w:highlight w:val="none"/>
        </w:rPr>
        <w:t>普通住宅</w:t>
      </w:r>
      <w:r>
        <w:rPr>
          <w:rFonts w:hint="eastAsia" w:cs="Times New Roman"/>
          <w:b/>
          <w:bCs/>
          <w:color w:val="auto"/>
          <w:sz w:val="24"/>
          <w:szCs w:val="24"/>
          <w:highlight w:val="none"/>
          <w:lang w:val="en-US" w:eastAsia="zh-CN"/>
        </w:rPr>
        <w:t>物业服务收费政府指导价</w:t>
      </w:r>
    </w:p>
    <w:p>
      <w:pPr>
        <w:keepNext w:val="0"/>
        <w:keepLines w:val="0"/>
        <w:pageBreakBefore w:val="0"/>
        <w:numPr>
          <w:ilvl w:val="0"/>
          <w:numId w:val="0"/>
        </w:numPr>
        <w:kinsoku/>
        <w:wordWrap/>
        <w:overflowPunct/>
        <w:topLinePunct w:val="0"/>
        <w:autoSpaceDE/>
        <w:autoSpaceDN/>
        <w:bidi w:val="0"/>
        <w:spacing w:line="480" w:lineRule="exact"/>
        <w:ind w:firstLine="482" w:firstLineChars="200"/>
        <w:jc w:val="left"/>
        <w:textAlignment w:val="auto"/>
        <w:rPr>
          <w:rFonts w:hint="default"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3.玉田县</w:t>
      </w:r>
      <w:r>
        <w:rPr>
          <w:rFonts w:hint="eastAsia" w:cs="Times New Roman"/>
          <w:b/>
          <w:bCs/>
          <w:color w:val="auto"/>
          <w:sz w:val="24"/>
          <w:szCs w:val="24"/>
          <w:highlight w:val="none"/>
        </w:rPr>
        <w:t>普通住宅</w:t>
      </w:r>
      <w:r>
        <w:rPr>
          <w:rFonts w:hint="eastAsia" w:cs="Times New Roman"/>
          <w:b/>
          <w:bCs/>
          <w:color w:val="auto"/>
          <w:sz w:val="24"/>
          <w:szCs w:val="24"/>
          <w:highlight w:val="none"/>
          <w:lang w:val="en-US" w:eastAsia="zh-CN"/>
        </w:rPr>
        <w:t>装修垃圾服务收费标准</w:t>
      </w:r>
    </w:p>
    <w:p>
      <w:pPr>
        <w:keepNext w:val="0"/>
        <w:keepLines w:val="0"/>
        <w:pageBreakBefore w:val="0"/>
        <w:kinsoku/>
        <w:wordWrap/>
        <w:overflowPunct/>
        <w:topLinePunct w:val="0"/>
        <w:autoSpaceDE/>
        <w:autoSpaceDN/>
        <w:bidi w:val="0"/>
        <w:adjustRightInd w:val="0"/>
        <w:snapToGrid w:val="0"/>
        <w:spacing w:line="480" w:lineRule="exact"/>
        <w:ind w:right="210" w:rightChars="100" w:firstLine="506" w:firstLineChars="200"/>
        <w:textAlignment w:val="auto"/>
        <w:rPr>
          <w:rFonts w:hint="eastAsia" w:ascii="宋体" w:hAnsi="宋体" w:cs="宋体"/>
          <w:b/>
          <w:bCs/>
          <w:color w:val="auto"/>
          <w:spacing w:val="6"/>
          <w:sz w:val="24"/>
          <w:szCs w:val="22"/>
          <w:highlight w:val="none"/>
        </w:rPr>
      </w:pPr>
    </w:p>
    <w:p>
      <w:pPr>
        <w:keepNext w:val="0"/>
        <w:keepLines w:val="0"/>
        <w:pageBreakBefore w:val="0"/>
        <w:kinsoku/>
        <w:wordWrap/>
        <w:overflowPunct/>
        <w:topLinePunct w:val="0"/>
        <w:autoSpaceDE/>
        <w:autoSpaceDN/>
        <w:bidi w:val="0"/>
        <w:spacing w:line="480" w:lineRule="exact"/>
        <w:ind w:firstLine="482" w:firstLineChars="200"/>
        <w:jc w:val="left"/>
        <w:textAlignment w:val="auto"/>
        <w:rPr>
          <w:rFonts w:hint="eastAsia" w:ascii="仿宋_GB2312"/>
          <w:b/>
          <w:bCs/>
          <w:color w:val="auto"/>
          <w:sz w:val="24"/>
          <w:szCs w:val="24"/>
          <w:highlight w:val="none"/>
        </w:rPr>
      </w:pPr>
      <w:r>
        <w:rPr>
          <w:rFonts w:hint="eastAsia" w:ascii="仿宋_GB2312"/>
          <w:b/>
          <w:bCs/>
          <w:color w:val="auto"/>
          <w:sz w:val="24"/>
          <w:szCs w:val="24"/>
          <w:highlight w:val="none"/>
        </w:rPr>
        <w:t>物业费标准：</w:t>
      </w:r>
      <w:r>
        <w:rPr>
          <w:rFonts w:hint="eastAsia" w:ascii="仿宋_GB2312"/>
          <w:b/>
          <w:bCs/>
          <w:color w:val="auto"/>
          <w:sz w:val="24"/>
          <w:szCs w:val="24"/>
          <w:highlight w:val="none"/>
          <w:lang w:val="en-US" w:eastAsia="zh-CN"/>
        </w:rPr>
        <w:t>以当地发改部门政府指导价为准</w:t>
      </w:r>
      <w:r>
        <w:rPr>
          <w:rFonts w:hint="eastAsia" w:ascii="仿宋_GB2312"/>
          <w:b/>
          <w:bCs/>
          <w:color w:val="auto"/>
          <w:sz w:val="24"/>
          <w:szCs w:val="24"/>
          <w:highlight w:val="none"/>
        </w:rPr>
        <w:t>。本次投标报价方式为</w:t>
      </w:r>
      <w:r>
        <w:rPr>
          <w:rFonts w:hint="eastAsia" w:ascii="仿宋_GB2312"/>
          <w:b/>
          <w:bCs/>
          <w:color w:val="auto"/>
          <w:sz w:val="24"/>
          <w:szCs w:val="24"/>
          <w:highlight w:val="none"/>
          <w:lang w:val="en-US" w:eastAsia="zh-CN"/>
        </w:rPr>
        <w:t>统一价格</w:t>
      </w:r>
      <w:r>
        <w:rPr>
          <w:rFonts w:hint="eastAsia" w:ascii="仿宋_GB2312"/>
          <w:b/>
          <w:bCs/>
          <w:color w:val="auto"/>
          <w:sz w:val="24"/>
          <w:szCs w:val="24"/>
          <w:highlight w:val="none"/>
        </w:rPr>
        <w:t>报价，</w:t>
      </w:r>
      <w:r>
        <w:rPr>
          <w:rFonts w:hint="eastAsia" w:ascii="仿宋_GB2312"/>
          <w:b/>
          <w:bCs/>
          <w:color w:val="auto"/>
          <w:sz w:val="24"/>
          <w:szCs w:val="24"/>
          <w:highlight w:val="none"/>
          <w:lang w:val="en-US" w:eastAsia="zh-CN"/>
        </w:rPr>
        <w:t>未响应招标价格的投标无效</w:t>
      </w:r>
      <w:r>
        <w:rPr>
          <w:rFonts w:hint="eastAsia" w:ascii="仿宋_GB2312"/>
          <w:b/>
          <w:bCs/>
          <w:color w:val="auto"/>
          <w:sz w:val="24"/>
          <w:szCs w:val="24"/>
          <w:highlight w:val="none"/>
        </w:rPr>
        <w:t>，任何有选择的报价均不予接受。</w:t>
      </w:r>
    </w:p>
    <w:p>
      <w:pPr>
        <w:pStyle w:val="2"/>
        <w:keepNext w:val="0"/>
        <w:keepLines w:val="0"/>
        <w:pageBreakBefore w:val="0"/>
        <w:kinsoku/>
        <w:wordWrap/>
        <w:overflowPunct/>
        <w:topLinePunct w:val="0"/>
        <w:autoSpaceDE/>
        <w:autoSpaceDN/>
        <w:bidi w:val="0"/>
        <w:spacing w:line="480" w:lineRule="exact"/>
        <w:ind w:firstLine="241" w:firstLineChars="100"/>
        <w:textAlignment w:val="auto"/>
        <w:rPr>
          <w:rFonts w:hint="eastAsia" w:ascii="仿宋_GB2312"/>
          <w:b/>
          <w:bCs/>
          <w:color w:val="auto"/>
          <w:sz w:val="24"/>
          <w:szCs w:val="24"/>
          <w:highlight w:val="none"/>
          <w:u w:val="none"/>
          <w:lang w:val="en-US" w:eastAsia="zh-CN"/>
        </w:rPr>
      </w:pPr>
      <w:r>
        <w:rPr>
          <w:rFonts w:hint="eastAsia" w:ascii="仿宋_GB2312"/>
          <w:b/>
          <w:bCs/>
          <w:color w:val="auto"/>
          <w:sz w:val="24"/>
          <w:szCs w:val="24"/>
          <w:highlight w:val="none"/>
          <w:u w:val="none"/>
          <w:lang w:val="en-US" w:eastAsia="zh-CN"/>
        </w:rPr>
        <w:t>注： 本项目后期物业服务的验收标准参照唐山市普通住宅小区物业服务一级标准。</w:t>
      </w:r>
    </w:p>
    <w:p>
      <w:pPr>
        <w:pStyle w:val="2"/>
        <w:keepNext w:val="0"/>
        <w:keepLines w:val="0"/>
        <w:pageBreakBefore w:val="0"/>
        <w:kinsoku/>
        <w:wordWrap/>
        <w:overflowPunct/>
        <w:topLinePunct w:val="0"/>
        <w:autoSpaceDE/>
        <w:autoSpaceDN/>
        <w:bidi w:val="0"/>
        <w:spacing w:line="480" w:lineRule="exact"/>
        <w:ind w:firstLine="241" w:firstLineChars="100"/>
        <w:textAlignment w:val="auto"/>
        <w:rPr>
          <w:rFonts w:hint="eastAsia" w:ascii="仿宋_GB2312"/>
          <w:b/>
          <w:bCs/>
          <w:color w:val="auto"/>
          <w:sz w:val="24"/>
          <w:szCs w:val="24"/>
          <w:highlight w:val="none"/>
          <w:lang w:val="en-US" w:eastAsia="zh-CN"/>
        </w:rPr>
      </w:pPr>
    </w:p>
    <w:p>
      <w:pPr>
        <w:adjustRightInd w:val="0"/>
        <w:snapToGrid w:val="0"/>
        <w:spacing w:before="100" w:beforeAutospacing="1" w:after="100" w:afterAutospacing="1" w:line="360" w:lineRule="auto"/>
        <w:ind w:right="210" w:rightChars="100" w:firstLine="915" w:firstLineChars="200"/>
        <w:jc w:val="both"/>
        <w:outlineLvl w:val="0"/>
        <w:rPr>
          <w:rFonts w:hint="eastAsia" w:ascii="宋体" w:hAnsi="宋体" w:cs="宋体"/>
          <w:b/>
          <w:bCs/>
          <w:color w:val="auto"/>
          <w:spacing w:val="8"/>
          <w:kern w:val="0"/>
          <w:sz w:val="44"/>
          <w:szCs w:val="44"/>
          <w:highlight w:val="none"/>
        </w:rPr>
      </w:pPr>
      <w:r>
        <w:rPr>
          <w:rFonts w:hint="eastAsia" w:ascii="宋体" w:hAnsi="宋体" w:cs="宋体"/>
          <w:b/>
          <w:bCs/>
          <w:color w:val="auto"/>
          <w:spacing w:val="8"/>
          <w:kern w:val="0"/>
          <w:sz w:val="44"/>
          <w:szCs w:val="44"/>
          <w:highlight w:val="none"/>
        </w:rPr>
        <w:br w:type="page"/>
      </w:r>
    </w:p>
    <w:p>
      <w:pPr>
        <w:pStyle w:val="2"/>
        <w:rPr>
          <w:highlight w:val="none"/>
        </w:rPr>
      </w:pP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r>
        <w:rPr>
          <w:rFonts w:hint="eastAsia" w:ascii="宋体" w:hAnsi="宋体" w:cs="宋体"/>
          <w:b/>
          <w:bCs/>
          <w:color w:val="auto"/>
          <w:spacing w:val="8"/>
          <w:kern w:val="0"/>
          <w:sz w:val="44"/>
          <w:szCs w:val="44"/>
          <w:highlight w:val="none"/>
        </w:rPr>
        <w:t>第四篇</w:t>
      </w:r>
      <w:r>
        <w:rPr>
          <w:rFonts w:hint="eastAsia" w:ascii="宋体" w:hAnsi="宋体" w:cs="宋体"/>
          <w:b/>
          <w:bCs/>
          <w:color w:val="auto"/>
          <w:spacing w:val="8"/>
          <w:kern w:val="0"/>
          <w:sz w:val="44"/>
          <w:szCs w:val="44"/>
          <w:highlight w:val="none"/>
        </w:rPr>
        <w:br w:type="textWrapping"/>
      </w:r>
      <w:r>
        <w:rPr>
          <w:rFonts w:hint="eastAsia" w:ascii="宋体" w:hAnsi="宋体" w:cs="宋体"/>
          <w:b/>
          <w:bCs/>
          <w:color w:val="auto"/>
          <w:spacing w:val="8"/>
          <w:kern w:val="0"/>
          <w:sz w:val="44"/>
          <w:szCs w:val="44"/>
          <w:highlight w:val="none"/>
        </w:rPr>
        <w:t>投标文件格式</w:t>
      </w:r>
      <w:bookmarkEnd w:id="3"/>
    </w:p>
    <w:p>
      <w:pPr>
        <w:adjustRightInd w:val="0"/>
        <w:snapToGrid w:val="0"/>
        <w:spacing w:before="100" w:beforeAutospacing="1" w:after="100" w:afterAutospacing="1" w:line="360" w:lineRule="auto"/>
        <w:jc w:val="center"/>
        <w:rPr>
          <w:rFonts w:ascii="宋体" w:hAnsi="宋体" w:cs="宋体"/>
          <w:color w:val="auto"/>
          <w:spacing w:val="8"/>
          <w:sz w:val="44"/>
          <w:szCs w:val="44"/>
          <w:highlight w:val="none"/>
        </w:rPr>
      </w:pPr>
    </w:p>
    <w:p>
      <w:pPr>
        <w:adjustRightInd w:val="0"/>
        <w:snapToGrid w:val="0"/>
        <w:spacing w:before="100" w:beforeAutospacing="1" w:after="100" w:afterAutospacing="1" w:line="360" w:lineRule="auto"/>
        <w:jc w:val="center"/>
        <w:rPr>
          <w:rFonts w:ascii="宋体" w:hAnsi="宋体" w:cs="宋体"/>
          <w:color w:val="auto"/>
          <w:spacing w:val="8"/>
          <w:sz w:val="44"/>
          <w:szCs w:val="44"/>
          <w:highlight w:val="none"/>
        </w:rPr>
      </w:pPr>
    </w:p>
    <w:p>
      <w:pPr>
        <w:adjustRightInd w:val="0"/>
        <w:snapToGrid w:val="0"/>
        <w:spacing w:before="100" w:beforeAutospacing="1" w:after="100" w:afterAutospacing="1" w:line="360" w:lineRule="auto"/>
        <w:jc w:val="center"/>
        <w:rPr>
          <w:rFonts w:ascii="宋体" w:hAnsi="宋体" w:cs="宋体"/>
          <w:color w:val="auto"/>
          <w:spacing w:val="8"/>
          <w:sz w:val="44"/>
          <w:szCs w:val="44"/>
          <w:highlight w:val="none"/>
        </w:rPr>
      </w:pPr>
    </w:p>
    <w:p>
      <w:pPr>
        <w:adjustRightInd w:val="0"/>
        <w:snapToGrid w:val="0"/>
        <w:spacing w:before="100" w:beforeAutospacing="1" w:after="100" w:afterAutospacing="1" w:line="360" w:lineRule="auto"/>
        <w:jc w:val="center"/>
        <w:rPr>
          <w:rFonts w:ascii="宋体" w:hAnsi="宋体" w:cs="宋体"/>
          <w:color w:val="auto"/>
          <w:spacing w:val="8"/>
          <w:sz w:val="44"/>
          <w:szCs w:val="44"/>
          <w:highlight w:val="none"/>
        </w:rPr>
      </w:pPr>
    </w:p>
    <w:p>
      <w:pPr>
        <w:adjustRightInd w:val="0"/>
        <w:snapToGrid w:val="0"/>
        <w:spacing w:before="100" w:beforeAutospacing="1" w:after="100" w:afterAutospacing="1" w:line="360" w:lineRule="auto"/>
        <w:jc w:val="center"/>
        <w:rPr>
          <w:rFonts w:ascii="宋体" w:hAnsi="宋体" w:cs="宋体"/>
          <w:color w:val="auto"/>
          <w:spacing w:val="8"/>
          <w:sz w:val="44"/>
          <w:szCs w:val="44"/>
          <w:highlight w:val="none"/>
        </w:rPr>
      </w:pPr>
    </w:p>
    <w:p>
      <w:pPr>
        <w:adjustRightInd w:val="0"/>
        <w:snapToGrid w:val="0"/>
        <w:spacing w:before="100" w:beforeAutospacing="1" w:after="100" w:afterAutospacing="1" w:line="360" w:lineRule="auto"/>
        <w:jc w:val="center"/>
        <w:rPr>
          <w:rFonts w:ascii="宋体" w:hAnsi="宋体" w:cs="宋体"/>
          <w:color w:val="auto"/>
          <w:spacing w:val="8"/>
          <w:sz w:val="44"/>
          <w:szCs w:val="44"/>
          <w:highlight w:val="none"/>
        </w:rPr>
      </w:pPr>
    </w:p>
    <w:p>
      <w:pPr>
        <w:spacing w:line="500" w:lineRule="exact"/>
        <w:ind w:right="278"/>
        <w:outlineLvl w:val="1"/>
        <w:rPr>
          <w:rFonts w:ascii="宋体" w:hAnsi="宋体" w:cs="宋体"/>
          <w:b/>
          <w:color w:val="auto"/>
          <w:sz w:val="28"/>
          <w:highlight w:val="none"/>
        </w:rPr>
      </w:pPr>
      <w:r>
        <w:rPr>
          <w:rFonts w:hint="eastAsia" w:ascii="宋体" w:hAnsi="宋体" w:cs="宋体"/>
          <w:b/>
          <w:color w:val="auto"/>
          <w:sz w:val="28"/>
          <w:highlight w:val="none"/>
        </w:rPr>
        <w:br w:type="page"/>
      </w:r>
      <w:r>
        <w:rPr>
          <w:rFonts w:hint="eastAsia" w:ascii="宋体" w:hAnsi="宋体" w:cs="宋体"/>
          <w:b/>
          <w:color w:val="auto"/>
          <w:sz w:val="28"/>
          <w:highlight w:val="none"/>
        </w:rPr>
        <w:t>封面格式</w:t>
      </w:r>
    </w:p>
    <w:p>
      <w:pPr>
        <w:spacing w:line="360" w:lineRule="auto"/>
        <w:jc w:val="center"/>
        <w:rPr>
          <w:rFonts w:ascii="宋体" w:hAnsi="宋体" w:cs="宋体"/>
          <w:b/>
          <w:color w:val="auto"/>
          <w:sz w:val="30"/>
          <w:highlight w:val="none"/>
        </w:rPr>
      </w:pPr>
    </w:p>
    <w:p>
      <w:pPr>
        <w:spacing w:line="360" w:lineRule="auto"/>
        <w:jc w:val="right"/>
        <w:rPr>
          <w:rFonts w:ascii="宋体" w:hAnsi="宋体" w:cs="宋体"/>
          <w:b/>
          <w:color w:val="auto"/>
          <w:sz w:val="30"/>
          <w:highlight w:val="none"/>
        </w:rPr>
      </w:pPr>
      <w:r>
        <w:rPr>
          <w:rFonts w:hint="eastAsia" w:ascii="宋体" w:hAnsi="宋体" w:cs="宋体"/>
          <w:b/>
          <w:color w:val="auto"/>
          <w:sz w:val="30"/>
          <w:highlight w:val="none"/>
          <w:bdr w:val="single" w:color="auto" w:sz="4" w:space="0"/>
        </w:rPr>
        <w:t>正本</w:t>
      </w:r>
      <w:r>
        <w:rPr>
          <w:rFonts w:hint="eastAsia" w:ascii="宋体" w:hAnsi="宋体" w:cs="宋体"/>
          <w:b/>
          <w:color w:val="auto"/>
          <w:sz w:val="30"/>
          <w:highlight w:val="none"/>
        </w:rPr>
        <w:t>或</w:t>
      </w:r>
      <w:r>
        <w:rPr>
          <w:rFonts w:hint="eastAsia" w:ascii="宋体" w:hAnsi="宋体" w:cs="宋体"/>
          <w:b/>
          <w:color w:val="auto"/>
          <w:sz w:val="30"/>
          <w:highlight w:val="none"/>
          <w:bdr w:val="single" w:color="auto" w:sz="4" w:space="0"/>
        </w:rPr>
        <w:t>副本</w:t>
      </w:r>
    </w:p>
    <w:p>
      <w:pPr>
        <w:adjustRightInd w:val="0"/>
        <w:snapToGrid w:val="0"/>
        <w:spacing w:line="560" w:lineRule="exact"/>
        <w:rPr>
          <w:rFonts w:ascii="宋体" w:hAnsi="宋体" w:cs="宋体"/>
          <w:color w:val="auto"/>
          <w:sz w:val="52"/>
          <w:szCs w:val="52"/>
          <w:highlight w:val="none"/>
        </w:rPr>
      </w:pPr>
      <w:r>
        <w:rPr>
          <w:rFonts w:hint="eastAsia" w:ascii="宋体" w:hAnsi="宋体" w:cs="宋体"/>
          <w:color w:val="auto"/>
          <w:sz w:val="52"/>
          <w:szCs w:val="52"/>
          <w:highlight w:val="none"/>
        </w:rPr>
        <w:t xml:space="preserve">     </w:t>
      </w:r>
    </w:p>
    <w:p>
      <w:pPr>
        <w:adjustRightInd w:val="0"/>
        <w:snapToGrid w:val="0"/>
        <w:spacing w:line="560" w:lineRule="exact"/>
        <w:rPr>
          <w:rFonts w:ascii="宋体" w:hAnsi="宋体" w:cs="宋体"/>
          <w:b/>
          <w:color w:val="auto"/>
          <w:sz w:val="36"/>
          <w:szCs w:val="32"/>
          <w:highlight w:val="none"/>
        </w:rPr>
      </w:pPr>
      <w:r>
        <w:rPr>
          <w:rFonts w:hint="eastAsia" w:ascii="宋体" w:hAnsi="宋体" w:cs="宋体"/>
          <w:color w:val="auto"/>
          <w:sz w:val="52"/>
          <w:szCs w:val="52"/>
          <w:highlight w:val="none"/>
        </w:rPr>
        <w:t xml:space="preserve"> </w:t>
      </w:r>
      <w:r>
        <w:rPr>
          <w:rFonts w:hint="eastAsia" w:ascii="宋体" w:hAnsi="宋体" w:cs="宋体"/>
          <w:color w:val="auto"/>
          <w:sz w:val="52"/>
          <w:szCs w:val="52"/>
          <w:highlight w:val="none"/>
          <w:u w:val="single"/>
        </w:rPr>
        <w:t xml:space="preserve">                    （项目名称）</w:t>
      </w:r>
    </w:p>
    <w:p>
      <w:pPr>
        <w:jc w:val="center"/>
        <w:rPr>
          <w:rFonts w:ascii="宋体" w:hAnsi="宋体" w:cs="宋体"/>
          <w:b/>
          <w:color w:val="auto"/>
          <w:sz w:val="36"/>
          <w:szCs w:val="32"/>
          <w:highlight w:val="none"/>
        </w:rPr>
      </w:pPr>
    </w:p>
    <w:p>
      <w:pPr>
        <w:spacing w:line="800" w:lineRule="exact"/>
        <w:jc w:val="center"/>
        <w:rPr>
          <w:rFonts w:ascii="宋体" w:hAnsi="宋体" w:cs="宋体"/>
          <w:color w:val="auto"/>
          <w:spacing w:val="66"/>
          <w:sz w:val="84"/>
          <w:szCs w:val="84"/>
          <w:highlight w:val="none"/>
        </w:rPr>
      </w:pPr>
      <w:r>
        <w:rPr>
          <w:rFonts w:hint="eastAsia" w:ascii="宋体" w:hAnsi="宋体" w:cs="宋体"/>
          <w:color w:val="auto"/>
          <w:spacing w:val="66"/>
          <w:sz w:val="84"/>
          <w:szCs w:val="84"/>
          <w:highlight w:val="none"/>
        </w:rPr>
        <w:t>投标文件</w:t>
      </w:r>
    </w:p>
    <w:p>
      <w:pPr>
        <w:jc w:val="center"/>
        <w:rPr>
          <w:rFonts w:ascii="宋体" w:hAnsi="宋体" w:cs="宋体"/>
          <w:color w:val="auto"/>
          <w:sz w:val="28"/>
          <w:highlight w:val="none"/>
        </w:rPr>
      </w:pPr>
    </w:p>
    <w:p>
      <w:pPr>
        <w:jc w:val="center"/>
        <w:rPr>
          <w:rFonts w:ascii="宋体" w:hAnsi="宋体" w:cs="宋体"/>
          <w:color w:val="auto"/>
          <w:highlight w:val="none"/>
        </w:rPr>
      </w:pPr>
      <w:r>
        <w:rPr>
          <w:rFonts w:hint="eastAsia" w:ascii="宋体" w:hAnsi="宋体" w:cs="宋体"/>
          <w:color w:val="auto"/>
          <w:sz w:val="24"/>
          <w:szCs w:val="24"/>
          <w:highlight w:val="none"/>
        </w:rPr>
        <w:t xml:space="preserve">招标编号： </w:t>
      </w:r>
    </w:p>
    <w:p>
      <w:pPr>
        <w:spacing w:line="500" w:lineRule="exact"/>
        <w:jc w:val="center"/>
        <w:rPr>
          <w:rFonts w:ascii="宋体" w:hAnsi="宋体" w:cs="宋体"/>
          <w:b/>
          <w:color w:val="auto"/>
          <w:highlight w:val="none"/>
        </w:rPr>
      </w:pPr>
    </w:p>
    <w:p>
      <w:pPr>
        <w:spacing w:line="500" w:lineRule="exact"/>
        <w:jc w:val="center"/>
        <w:rPr>
          <w:rFonts w:ascii="宋体" w:hAnsi="宋体" w:cs="宋体"/>
          <w:b/>
          <w:color w:val="auto"/>
          <w:highlight w:val="none"/>
        </w:rPr>
      </w:pPr>
    </w:p>
    <w:p>
      <w:pPr>
        <w:spacing w:line="500" w:lineRule="exact"/>
        <w:jc w:val="center"/>
        <w:rPr>
          <w:rFonts w:ascii="宋体" w:hAnsi="宋体" w:cs="宋体"/>
          <w:b/>
          <w:color w:val="auto"/>
          <w:sz w:val="24"/>
          <w:highlight w:val="none"/>
          <w:u w:val="single"/>
        </w:rPr>
      </w:pPr>
    </w:p>
    <w:p>
      <w:pPr>
        <w:spacing w:line="500" w:lineRule="exact"/>
        <w:jc w:val="center"/>
        <w:rPr>
          <w:rFonts w:ascii="宋体" w:hAnsi="宋体" w:cs="宋体"/>
          <w:b/>
          <w:color w:val="auto"/>
          <w:sz w:val="24"/>
          <w:highlight w:val="none"/>
          <w:u w:val="single"/>
        </w:rPr>
      </w:pPr>
    </w:p>
    <w:p>
      <w:pPr>
        <w:spacing w:line="500" w:lineRule="exact"/>
        <w:jc w:val="center"/>
        <w:rPr>
          <w:rFonts w:ascii="宋体" w:hAnsi="宋体" w:cs="宋体"/>
          <w:b/>
          <w:color w:val="auto"/>
          <w:sz w:val="24"/>
          <w:highlight w:val="none"/>
          <w:u w:val="single"/>
        </w:rPr>
      </w:pPr>
    </w:p>
    <w:p>
      <w:pPr>
        <w:spacing w:line="500" w:lineRule="exact"/>
        <w:jc w:val="center"/>
        <w:rPr>
          <w:rFonts w:ascii="宋体" w:hAnsi="宋体" w:cs="宋体"/>
          <w:b/>
          <w:color w:val="auto"/>
          <w:sz w:val="24"/>
          <w:highlight w:val="none"/>
          <w:u w:val="single"/>
        </w:rPr>
      </w:pPr>
    </w:p>
    <w:p>
      <w:pPr>
        <w:spacing w:line="500" w:lineRule="exact"/>
        <w:jc w:val="center"/>
        <w:rPr>
          <w:rFonts w:ascii="宋体" w:hAnsi="宋体" w:cs="宋体"/>
          <w:color w:val="auto"/>
          <w:spacing w:val="176"/>
          <w:sz w:val="24"/>
          <w:highlight w:val="none"/>
        </w:rPr>
      </w:pPr>
    </w:p>
    <w:p>
      <w:pPr>
        <w:spacing w:line="500" w:lineRule="exact"/>
        <w:ind w:firstLine="1980" w:firstLineChars="660"/>
        <w:jc w:val="left"/>
        <w:rPr>
          <w:rFonts w:ascii="宋体" w:hAnsi="宋体" w:cs="宋体"/>
          <w:color w:val="auto"/>
          <w:sz w:val="30"/>
          <w:highlight w:val="none"/>
        </w:rPr>
      </w:pPr>
    </w:p>
    <w:p>
      <w:pPr>
        <w:spacing w:line="500" w:lineRule="exact"/>
        <w:ind w:firstLine="1980" w:firstLineChars="660"/>
        <w:jc w:val="left"/>
        <w:rPr>
          <w:rFonts w:ascii="宋体" w:hAnsi="宋体" w:cs="宋体"/>
          <w:color w:val="auto"/>
          <w:sz w:val="30"/>
          <w:highlight w:val="none"/>
          <w:u w:val="single"/>
        </w:rPr>
      </w:pPr>
      <w:r>
        <w:rPr>
          <w:rFonts w:hint="eastAsia" w:ascii="宋体" w:hAnsi="宋体" w:cs="宋体"/>
          <w:color w:val="auto"/>
          <w:sz w:val="30"/>
          <w:highlight w:val="none"/>
        </w:rPr>
        <w:t>投    标    人：</w:t>
      </w:r>
      <w:r>
        <w:rPr>
          <w:rFonts w:hint="eastAsia" w:ascii="宋体" w:hAnsi="宋体" w:cs="宋体"/>
          <w:color w:val="auto"/>
          <w:sz w:val="30"/>
          <w:highlight w:val="none"/>
          <w:u w:val="single"/>
        </w:rPr>
        <w:t xml:space="preserve">             （单位公章）</w:t>
      </w:r>
    </w:p>
    <w:p>
      <w:pPr>
        <w:spacing w:line="500" w:lineRule="exact"/>
        <w:jc w:val="left"/>
        <w:rPr>
          <w:rFonts w:ascii="宋体" w:hAnsi="宋体" w:cs="宋体"/>
          <w:color w:val="auto"/>
          <w:sz w:val="24"/>
          <w:highlight w:val="none"/>
          <w:u w:val="single"/>
        </w:rPr>
      </w:pPr>
    </w:p>
    <w:p>
      <w:pPr>
        <w:spacing w:line="500" w:lineRule="exact"/>
        <w:ind w:firstLine="1980" w:firstLineChars="660"/>
        <w:jc w:val="left"/>
        <w:rPr>
          <w:rFonts w:ascii="宋体" w:hAnsi="宋体" w:cs="宋体"/>
          <w:color w:val="auto"/>
          <w:sz w:val="30"/>
          <w:highlight w:val="none"/>
        </w:rPr>
      </w:pPr>
      <w:r>
        <w:rPr>
          <w:rFonts w:hint="eastAsia" w:ascii="宋体" w:hAnsi="宋体" w:cs="宋体"/>
          <w:color w:val="auto"/>
          <w:sz w:val="30"/>
          <w:highlight w:val="none"/>
        </w:rPr>
        <w:t>法 定 代 表 人：</w:t>
      </w:r>
      <w:r>
        <w:rPr>
          <w:rFonts w:hint="eastAsia" w:ascii="宋体" w:hAnsi="宋体" w:cs="宋体"/>
          <w:color w:val="auto"/>
          <w:sz w:val="30"/>
          <w:highlight w:val="none"/>
          <w:u w:val="single"/>
        </w:rPr>
        <w:t xml:space="preserve">             （印鉴或签字</w:t>
      </w:r>
      <w:r>
        <w:rPr>
          <w:rFonts w:hint="eastAsia" w:ascii="宋体" w:hAnsi="宋体" w:cs="宋体"/>
          <w:color w:val="auto"/>
          <w:sz w:val="24"/>
          <w:highlight w:val="none"/>
        </w:rPr>
        <w:t>）</w:t>
      </w:r>
    </w:p>
    <w:p>
      <w:pPr>
        <w:rPr>
          <w:rFonts w:ascii="宋体" w:hAnsi="宋体" w:cs="宋体"/>
          <w:b/>
          <w:color w:val="auto"/>
          <w:highlight w:val="none"/>
        </w:rPr>
      </w:pPr>
    </w:p>
    <w:p>
      <w:pPr>
        <w:spacing w:line="500" w:lineRule="exact"/>
        <w:jc w:val="center"/>
        <w:rPr>
          <w:rFonts w:ascii="宋体" w:hAnsi="宋体" w:cs="宋体"/>
          <w:color w:val="auto"/>
          <w:sz w:val="28"/>
          <w:highlight w:val="none"/>
        </w:rPr>
      </w:pPr>
    </w:p>
    <w:p>
      <w:pPr>
        <w:spacing w:line="500" w:lineRule="exact"/>
        <w:jc w:val="center"/>
        <w:rPr>
          <w:rFonts w:ascii="宋体" w:hAnsi="宋体" w:cs="宋体"/>
          <w:color w:val="auto"/>
          <w:sz w:val="28"/>
          <w:highlight w:val="none"/>
        </w:rPr>
      </w:pPr>
    </w:p>
    <w:p>
      <w:pPr>
        <w:spacing w:line="500" w:lineRule="exact"/>
        <w:jc w:val="center"/>
        <w:rPr>
          <w:rFonts w:ascii="宋体" w:hAnsi="宋体" w:cs="宋体"/>
          <w:b/>
          <w:color w:val="auto"/>
          <w:sz w:val="24"/>
          <w:highlight w:val="none"/>
        </w:rPr>
      </w:pPr>
      <w:r>
        <w:rPr>
          <w:rFonts w:hint="eastAsia" w:ascii="宋体" w:hAnsi="宋体" w:cs="宋体"/>
          <w:color w:val="auto"/>
          <w:sz w:val="28"/>
          <w:highlight w:val="none"/>
        </w:rPr>
        <w:t>编制日期：    年   月   日</w:t>
      </w:r>
    </w:p>
    <w:p>
      <w:pPr>
        <w:snapToGrid w:val="0"/>
        <w:spacing w:line="360" w:lineRule="auto"/>
        <w:ind w:firstLine="880" w:firstLineChars="200"/>
        <w:jc w:val="center"/>
        <w:rPr>
          <w:rFonts w:ascii="宋体" w:hAnsi="宋体" w:cs="宋体"/>
          <w:color w:val="auto"/>
          <w:sz w:val="44"/>
          <w:szCs w:val="44"/>
          <w:highlight w:val="none"/>
        </w:rPr>
      </w:pPr>
    </w:p>
    <w:p>
      <w:pPr>
        <w:snapToGrid w:val="0"/>
        <w:spacing w:line="360" w:lineRule="auto"/>
        <w:ind w:firstLine="880" w:firstLineChars="200"/>
        <w:jc w:val="center"/>
        <w:rPr>
          <w:rFonts w:ascii="宋体" w:hAnsi="宋体" w:cs="宋体"/>
          <w:color w:val="auto"/>
          <w:sz w:val="44"/>
          <w:szCs w:val="44"/>
          <w:highlight w:val="none"/>
        </w:rPr>
      </w:pPr>
    </w:p>
    <w:p>
      <w:pPr>
        <w:snapToGrid w:val="0"/>
        <w:spacing w:line="360" w:lineRule="auto"/>
        <w:ind w:firstLine="880" w:firstLineChars="200"/>
        <w:jc w:val="center"/>
        <w:rPr>
          <w:rFonts w:ascii="宋体" w:hAnsi="宋体" w:cs="宋体"/>
          <w:color w:val="auto"/>
          <w:sz w:val="44"/>
          <w:szCs w:val="44"/>
          <w:highlight w:val="none"/>
        </w:rPr>
      </w:pPr>
      <w:r>
        <w:rPr>
          <w:rFonts w:hint="eastAsia" w:ascii="宋体" w:hAnsi="宋体" w:cs="宋体"/>
          <w:color w:val="auto"/>
          <w:sz w:val="44"/>
          <w:szCs w:val="44"/>
          <w:highlight w:val="none"/>
        </w:rPr>
        <w:t>目录</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（1）投标函</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（2）法定代表人身份证或授权委托书</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（3）投标人资格证明文件</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（4）投标保函</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）管理服务人员的配置</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）企业基本情况</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）物业服务方案</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）承诺书</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）总公司授权书（分公司投标时适用）</w:t>
      </w:r>
    </w:p>
    <w:p>
      <w:pPr>
        <w:pStyle w:val="2"/>
        <w:ind w:firstLine="480" w:firstLineChars="200"/>
        <w:rPr>
          <w:rFonts w:ascii="宋体" w:hAnsi="宋体"/>
          <w:color w:val="auto"/>
          <w:sz w:val="24"/>
          <w:szCs w:val="22"/>
          <w:highlight w:val="none"/>
          <w:u w:val="none"/>
        </w:rPr>
      </w:pPr>
      <w:r>
        <w:rPr>
          <w:rFonts w:hint="eastAsia" w:ascii="宋体" w:hAnsi="宋体"/>
          <w:color w:val="auto"/>
          <w:sz w:val="24"/>
          <w:szCs w:val="22"/>
          <w:highlight w:val="none"/>
          <w:u w:val="none"/>
        </w:rPr>
        <w:t>（1</w:t>
      </w:r>
      <w:r>
        <w:rPr>
          <w:rFonts w:hint="eastAsia" w:ascii="宋体" w:hAnsi="宋体"/>
          <w:color w:val="auto"/>
          <w:sz w:val="24"/>
          <w:szCs w:val="22"/>
          <w:highlight w:val="none"/>
          <w:u w:val="none"/>
          <w:lang w:val="en-US" w:eastAsia="zh-CN"/>
        </w:rPr>
        <w:t>0</w:t>
      </w:r>
      <w:r>
        <w:rPr>
          <w:rFonts w:hint="eastAsia" w:ascii="宋体" w:hAnsi="宋体"/>
          <w:color w:val="auto"/>
          <w:sz w:val="24"/>
          <w:szCs w:val="22"/>
          <w:highlight w:val="none"/>
          <w:u w:val="none"/>
        </w:rPr>
        <w:t>）投标人近三年发生的诉讼及仲裁情况</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）投标人认为需补充的其他资料</w:t>
      </w:r>
    </w:p>
    <w:p>
      <w:pPr>
        <w:spacing w:line="800" w:lineRule="exact"/>
        <w:rPr>
          <w:rFonts w:ascii="宋体" w:hAnsi="宋体" w:cs="宋体"/>
          <w:b/>
          <w:color w:val="auto"/>
          <w:sz w:val="28"/>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r>
        <w:rPr>
          <w:rFonts w:hint="eastAsia" w:ascii="宋体" w:hAnsi="宋体" w:cs="宋体"/>
          <w:b/>
          <w:color w:val="auto"/>
          <w:sz w:val="28"/>
          <w:highlight w:val="none"/>
        </w:rPr>
        <w:t>一、投标函</w:t>
      </w:r>
    </w:p>
    <w:p>
      <w:pPr>
        <w:spacing w:before="249" w:beforeLines="80" w:after="249" w:afterLines="80" w:line="46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bCs/>
          <w:color w:val="auto"/>
          <w:spacing w:val="8"/>
          <w:sz w:val="24"/>
          <w:szCs w:val="24"/>
          <w:highlight w:val="none"/>
          <w:u w:val="single"/>
        </w:rPr>
        <w:t xml:space="preserve">        （甲方名称）           </w:t>
      </w:r>
      <w:r>
        <w:rPr>
          <w:rFonts w:hint="eastAsia" w:ascii="宋体" w:hAnsi="宋体" w:cs="宋体"/>
          <w:color w:val="auto"/>
          <w:sz w:val="24"/>
          <w:szCs w:val="24"/>
          <w:highlight w:val="none"/>
        </w:rPr>
        <w:t>：</w:t>
      </w:r>
    </w:p>
    <w:p>
      <w:pPr>
        <w:numPr>
          <w:ilvl w:val="0"/>
          <w:numId w:val="3"/>
        </w:num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（姓名、职务）为授权代表，参加贵方组织的</w:t>
      </w:r>
      <w:r>
        <w:rPr>
          <w:rFonts w:hint="eastAsia" w:ascii="宋体" w:hAnsi="宋体" w:cs="宋体"/>
          <w:bCs/>
          <w:color w:val="auto"/>
          <w:spacing w:val="8"/>
          <w:sz w:val="24"/>
          <w:szCs w:val="24"/>
          <w:highlight w:val="none"/>
          <w:u w:val="single"/>
        </w:rPr>
        <w:t>（项目名称）</w:t>
      </w:r>
    </w:p>
    <w:p>
      <w:pPr>
        <w:spacing w:line="460" w:lineRule="exact"/>
        <w:rPr>
          <w:rFonts w:ascii="宋体" w:hAnsi="宋体" w:cs="宋体"/>
          <w:color w:val="auto"/>
          <w:sz w:val="24"/>
          <w:szCs w:val="24"/>
          <w:highlight w:val="none"/>
        </w:rPr>
      </w:pPr>
      <w:r>
        <w:rPr>
          <w:rFonts w:hint="eastAsia" w:ascii="宋体" w:hAnsi="宋体" w:cs="宋体"/>
          <w:bCs/>
          <w:color w:val="auto"/>
          <w:spacing w:val="8"/>
          <w:sz w:val="24"/>
          <w:szCs w:val="24"/>
          <w:highlight w:val="none"/>
          <w:u w:val="single"/>
        </w:rPr>
        <w:t xml:space="preserve">                  </w:t>
      </w:r>
      <w:r>
        <w:rPr>
          <w:rFonts w:hint="eastAsia" w:ascii="宋体" w:hAnsi="宋体" w:cs="宋体"/>
          <w:color w:val="auto"/>
          <w:sz w:val="24"/>
          <w:szCs w:val="24"/>
          <w:highlight w:val="none"/>
        </w:rPr>
        <w:t>招标的有关活动。为此，提供投标须知规定的全部投标文件： 投标书正本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spacing w:line="460" w:lineRule="exact"/>
        <w:ind w:left="240" w:hanging="240" w:hangingChars="100"/>
        <w:rPr>
          <w:rFonts w:ascii="宋体" w:hAnsi="宋体" w:cs="宋体"/>
          <w:color w:val="auto"/>
          <w:sz w:val="24"/>
          <w:szCs w:val="24"/>
          <w:highlight w:val="none"/>
        </w:rPr>
      </w:pPr>
      <w:r>
        <w:rPr>
          <w:rFonts w:hint="eastAsia" w:ascii="宋体" w:hAnsi="宋体" w:cs="宋体"/>
          <w:color w:val="auto"/>
          <w:sz w:val="24"/>
          <w:szCs w:val="24"/>
          <w:highlight w:val="none"/>
        </w:rPr>
        <w:t>2、我公司投标报价为：</w:t>
      </w:r>
      <w:r>
        <w:rPr>
          <w:rFonts w:hint="eastAsia"/>
          <w:color w:val="auto"/>
          <w:sz w:val="24"/>
          <w:szCs w:val="24"/>
          <w:highlight w:val="none"/>
          <w:u w:val="single"/>
          <w:lang w:val="en-US" w:eastAsia="zh-CN"/>
        </w:rPr>
        <w:t xml:space="preserve">                       </w:t>
      </w:r>
      <w:r>
        <w:rPr>
          <w:rFonts w:hint="eastAsia" w:ascii="宋体" w:hAnsi="宋体" w:cs="宋体"/>
          <w:color w:val="auto"/>
          <w:sz w:val="24"/>
          <w:szCs w:val="24"/>
          <w:highlight w:val="none"/>
        </w:rPr>
        <w:t>；服务周期为：</w:t>
      </w:r>
      <w:r>
        <w:rPr>
          <w:rFonts w:hint="eastAsia" w:ascii="宋体" w:hAnsi="宋体" w:cs="宋体"/>
          <w:color w:val="auto"/>
          <w:sz w:val="24"/>
          <w:szCs w:val="24"/>
          <w:highlight w:val="none"/>
          <w:u w:val="single"/>
          <w:lang w:eastAsia="zh-CN"/>
        </w:rPr>
        <w:t>自合同签订之日起至成立业主委员会选聘出物业公司止</w:t>
      </w:r>
      <w:r>
        <w:rPr>
          <w:rFonts w:hint="eastAsia" w:ascii="宋体" w:hAnsi="宋体" w:cs="宋体"/>
          <w:color w:val="auto"/>
          <w:sz w:val="24"/>
          <w:szCs w:val="24"/>
          <w:highlight w:val="none"/>
        </w:rPr>
        <w:t>。</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3、我公司承诺如下：</w:t>
      </w:r>
    </w:p>
    <w:p>
      <w:pPr>
        <w:numPr>
          <w:ilvl w:val="0"/>
          <w:numId w:val="4"/>
        </w:num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保证投标文件中提供的资料完全真实有效。</w:t>
      </w:r>
    </w:p>
    <w:p>
      <w:pPr>
        <w:numPr>
          <w:ilvl w:val="0"/>
          <w:numId w:val="4"/>
        </w:num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保证遵守招标文件中的有关规定。</w:t>
      </w:r>
    </w:p>
    <w:p>
      <w:pPr>
        <w:numPr>
          <w:ilvl w:val="0"/>
          <w:numId w:val="4"/>
        </w:num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投标报价不低于成本。</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4、我们理解：招标单位不一定接受最低报价的投标或招标单位接到的任何投标，也无义务向我方解释不接受的原因，同时也理解，招标单位不负担我们的任何投标费用。</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5、我们愿意向贵方提供任何与该项目投标有关的数据、情况和技术资料。</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6、本投标自开标之日起 </w:t>
      </w:r>
      <w:r>
        <w:rPr>
          <w:rFonts w:hint="eastAsia" w:ascii="宋体" w:hAnsi="宋体" w:cs="宋体"/>
          <w:color w:val="auto"/>
          <w:sz w:val="24"/>
          <w:szCs w:val="24"/>
          <w:highlight w:val="none"/>
          <w:u w:val="single"/>
        </w:rPr>
        <w:t xml:space="preserve"> 90</w:t>
      </w:r>
      <w:r>
        <w:rPr>
          <w:rFonts w:hint="eastAsia" w:ascii="宋体" w:hAnsi="宋体" w:cs="宋体"/>
          <w:color w:val="auto"/>
          <w:sz w:val="24"/>
          <w:szCs w:val="24"/>
          <w:highlight w:val="none"/>
        </w:rPr>
        <w:t>个日历日内保持有效。在此期限届满之前，本投标文件始终对我方具有约束力，并随时接受中标。</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7、如果我们在本投标文件有效期内撤回投标文件；或在接到中标通知书后的30日内未能或拒绝签订合同，招标单位有权没收投标保证金，另选中标单位。</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8、与本投标有关的一切往来通讯请寄：</w:t>
      </w:r>
    </w:p>
    <w:p>
      <w:pPr>
        <w:spacing w:line="4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u w:val="single"/>
        </w:rPr>
        <w:t xml:space="preserve">             </w:t>
      </w:r>
    </w:p>
    <w:p>
      <w:pPr>
        <w:spacing w:line="4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pPr>
        <w:spacing w:line="460" w:lineRule="exact"/>
        <w:rPr>
          <w:rFonts w:ascii="宋体" w:hAnsi="宋体" w:cs="宋体"/>
          <w:color w:val="auto"/>
          <w:sz w:val="24"/>
          <w:szCs w:val="24"/>
          <w:highlight w:val="none"/>
        </w:rPr>
      </w:pP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投标人全称（盖章）</w:t>
      </w:r>
      <w:r>
        <w:rPr>
          <w:rFonts w:hint="eastAsia" w:ascii="宋体" w:hAnsi="宋体" w:cs="宋体"/>
          <w:color w:val="auto"/>
          <w:sz w:val="24"/>
          <w:szCs w:val="24"/>
          <w:highlight w:val="none"/>
          <w:u w:val="single"/>
        </w:rPr>
        <w:t xml:space="preserve">                          </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p>
    <w:p>
      <w:pPr>
        <w:pStyle w:val="4"/>
        <w:rPr>
          <w:rFonts w:ascii="宋体" w:hAnsi="宋体" w:eastAsia="宋体" w:cs="宋体"/>
          <w:color w:val="auto"/>
          <w:highlight w:val="none"/>
        </w:rPr>
      </w:pPr>
      <w:r>
        <w:rPr>
          <w:rFonts w:hint="eastAsia" w:ascii="宋体" w:hAnsi="宋体" w:eastAsia="宋体" w:cs="宋体"/>
          <w:b w:val="0"/>
          <w:color w:val="auto"/>
          <w:sz w:val="24"/>
          <w:szCs w:val="24"/>
          <w:highlight w:val="none"/>
        </w:rPr>
        <w:br w:type="page"/>
      </w:r>
      <w:r>
        <w:rPr>
          <w:rFonts w:hint="eastAsia" w:ascii="宋体" w:hAnsi="宋体" w:eastAsia="宋体" w:cs="宋体"/>
          <w:b w:val="0"/>
          <w:color w:val="auto"/>
          <w:sz w:val="24"/>
          <w:szCs w:val="24"/>
          <w:highlight w:val="none"/>
        </w:rPr>
        <w:t xml:space="preserve">            </w:t>
      </w:r>
      <w:r>
        <w:rPr>
          <w:rFonts w:hint="eastAsia" w:ascii="宋体" w:hAnsi="宋体" w:eastAsia="宋体" w:cs="宋体"/>
          <w:bCs w:val="0"/>
          <w:color w:val="auto"/>
          <w:sz w:val="28"/>
          <w:szCs w:val="20"/>
          <w:highlight w:val="none"/>
        </w:rPr>
        <w:t>二、法定代表人身份证明（适用于法定代表人参加投标时）</w:t>
      </w:r>
    </w:p>
    <w:p>
      <w:pPr>
        <w:spacing w:line="440" w:lineRule="exact"/>
        <w:rPr>
          <w:rFonts w:ascii="宋体" w:hAnsi="宋体" w:cs="宋体"/>
          <w:color w:val="auto"/>
          <w:szCs w:val="21"/>
          <w:highlight w:val="none"/>
        </w:rPr>
      </w:pPr>
    </w:p>
    <w:p>
      <w:pPr>
        <w:spacing w:line="600" w:lineRule="exac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60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60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60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60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600" w:lineRule="exact"/>
        <w:rPr>
          <w:rFonts w:ascii="宋体" w:hAnsi="宋体" w:cs="宋体"/>
          <w:color w:val="auto"/>
          <w:szCs w:val="21"/>
          <w:highlight w:val="none"/>
        </w:rPr>
      </w:pPr>
      <w:r>
        <w:rPr>
          <w:rFonts w:hint="eastAsia" w:ascii="宋体" w:hAnsi="宋体" w:cs="宋体"/>
          <w:color w:val="auto"/>
          <w:szCs w:val="21"/>
          <w:highlight w:val="none"/>
        </w:rPr>
        <w:t>法人姓名：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60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（投标人名称）的法定代表人。</w:t>
      </w:r>
    </w:p>
    <w:p>
      <w:pPr>
        <w:spacing w:line="6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600" w:lineRule="exact"/>
        <w:rPr>
          <w:rFonts w:ascii="宋体" w:hAnsi="宋体" w:cs="宋体"/>
          <w:color w:val="auto"/>
          <w:szCs w:val="21"/>
          <w:highlight w:val="none"/>
        </w:rPr>
      </w:pPr>
    </w:p>
    <w:p>
      <w:pPr>
        <w:spacing w:line="600" w:lineRule="exact"/>
        <w:rPr>
          <w:rFonts w:ascii="宋体" w:hAnsi="宋体" w:cs="宋体"/>
          <w:color w:val="auto"/>
          <w:szCs w:val="21"/>
          <w:highlight w:val="none"/>
        </w:rPr>
      </w:pPr>
    </w:p>
    <w:p>
      <w:pPr>
        <w:spacing w:line="600" w:lineRule="exact"/>
        <w:rPr>
          <w:rFonts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6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w:t>
      </w:r>
    </w:p>
    <w:p>
      <w:pPr>
        <w:spacing w:line="600" w:lineRule="exact"/>
        <w:rPr>
          <w:rFonts w:ascii="宋体" w:hAnsi="宋体" w:cs="宋体"/>
          <w:color w:val="auto"/>
          <w:szCs w:val="21"/>
          <w:highlight w:val="none"/>
        </w:rPr>
      </w:pPr>
    </w:p>
    <w:p>
      <w:pPr>
        <w:spacing w:line="600" w:lineRule="exact"/>
        <w:rPr>
          <w:rFonts w:ascii="宋体" w:hAnsi="宋体" w:cs="宋体"/>
          <w:color w:val="auto"/>
          <w:szCs w:val="21"/>
          <w:highlight w:val="none"/>
        </w:rPr>
      </w:pPr>
      <w:r>
        <w:rPr>
          <w:rFonts w:hint="eastAsia" w:ascii="宋体" w:hAnsi="宋体" w:cs="宋体"/>
          <w:color w:val="auto"/>
          <w:szCs w:val="21"/>
          <w:highlight w:val="none"/>
        </w:rPr>
        <w:t>后附：法定代表人身份证复印件。</w:t>
      </w:r>
    </w:p>
    <w:p>
      <w:pPr>
        <w:spacing w:line="500" w:lineRule="exact"/>
        <w:rPr>
          <w:rFonts w:ascii="宋体" w:hAnsi="宋体" w:cs="宋体"/>
          <w:b/>
          <w:color w:val="auto"/>
          <w:sz w:val="28"/>
          <w:szCs w:val="28"/>
          <w:highlight w:val="none"/>
        </w:rPr>
      </w:pPr>
    </w:p>
    <w:p>
      <w:pPr>
        <w:pStyle w:val="2"/>
        <w:rPr>
          <w:rFonts w:ascii="宋体" w:hAnsi="宋体" w:cs="宋体"/>
          <w:b/>
          <w:color w:val="auto"/>
          <w:szCs w:val="28"/>
          <w:highlight w:val="none"/>
        </w:rPr>
      </w:pPr>
    </w:p>
    <w:p>
      <w:pPr>
        <w:pStyle w:val="2"/>
        <w:rPr>
          <w:rFonts w:ascii="宋体" w:hAnsi="宋体" w:cs="宋体"/>
          <w:b/>
          <w:color w:val="auto"/>
          <w:szCs w:val="28"/>
          <w:highlight w:val="none"/>
        </w:rPr>
      </w:pPr>
    </w:p>
    <w:p>
      <w:pPr>
        <w:pStyle w:val="2"/>
        <w:rPr>
          <w:rFonts w:ascii="宋体" w:hAnsi="宋体" w:cs="宋体"/>
          <w:b/>
          <w:color w:val="auto"/>
          <w:szCs w:val="28"/>
          <w:highlight w:val="none"/>
        </w:rPr>
      </w:pPr>
    </w:p>
    <w:p>
      <w:pPr>
        <w:pStyle w:val="2"/>
        <w:rPr>
          <w:rFonts w:ascii="宋体" w:hAnsi="宋体" w:cs="宋体"/>
          <w:b/>
          <w:color w:val="auto"/>
          <w:szCs w:val="28"/>
          <w:highlight w:val="none"/>
        </w:rPr>
      </w:pPr>
    </w:p>
    <w:p>
      <w:pPr>
        <w:pStyle w:val="2"/>
        <w:rPr>
          <w:rFonts w:ascii="宋体" w:hAnsi="宋体" w:cs="宋体"/>
          <w:b/>
          <w:color w:val="auto"/>
          <w:szCs w:val="28"/>
          <w:highlight w:val="none"/>
        </w:rPr>
      </w:pPr>
    </w:p>
    <w:p>
      <w:pPr>
        <w:pStyle w:val="2"/>
        <w:rPr>
          <w:rFonts w:ascii="宋体" w:hAnsi="宋体" w:cs="宋体"/>
          <w:b/>
          <w:color w:val="auto"/>
          <w:szCs w:val="28"/>
          <w:highlight w:val="none"/>
        </w:rPr>
      </w:pPr>
    </w:p>
    <w:p>
      <w:pPr>
        <w:pStyle w:val="2"/>
        <w:rPr>
          <w:rFonts w:ascii="宋体" w:hAnsi="宋体" w:cs="宋体"/>
          <w:b/>
          <w:color w:val="auto"/>
          <w:szCs w:val="28"/>
          <w:highlight w:val="none"/>
        </w:rPr>
      </w:pPr>
    </w:p>
    <w:p>
      <w:pPr>
        <w:spacing w:line="500" w:lineRule="exact"/>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二、法定代表人授权书</w:t>
      </w:r>
      <w:r>
        <w:rPr>
          <w:rFonts w:hint="eastAsia" w:ascii="宋体" w:hAnsi="宋体" w:cs="宋体"/>
          <w:b/>
          <w:color w:val="auto"/>
          <w:sz w:val="28"/>
          <w:highlight w:val="none"/>
        </w:rPr>
        <w:t>（适用于授权委托人参加投标时）</w:t>
      </w:r>
    </w:p>
    <w:p>
      <w:pPr>
        <w:spacing w:line="500" w:lineRule="exact"/>
        <w:rPr>
          <w:rFonts w:ascii="宋体" w:hAnsi="宋体" w:cs="宋体"/>
          <w:color w:val="auto"/>
          <w:spacing w:val="8"/>
          <w:sz w:val="28"/>
          <w:szCs w:val="28"/>
          <w:highlight w:val="none"/>
        </w:rPr>
      </w:pPr>
    </w:p>
    <w:p>
      <w:pPr>
        <w:spacing w:line="400" w:lineRule="exact"/>
        <w:rPr>
          <w:rFonts w:ascii="宋体" w:hAnsi="宋体" w:cs="宋体"/>
          <w:color w:val="auto"/>
          <w:spacing w:val="8"/>
          <w:sz w:val="24"/>
          <w:szCs w:val="24"/>
          <w:highlight w:val="none"/>
        </w:rPr>
      </w:pPr>
      <w:r>
        <w:rPr>
          <w:rFonts w:hint="eastAsia" w:ascii="宋体" w:hAnsi="宋体" w:cs="宋体"/>
          <w:bCs/>
          <w:color w:val="auto"/>
          <w:spacing w:val="8"/>
          <w:sz w:val="24"/>
          <w:szCs w:val="24"/>
          <w:highlight w:val="none"/>
          <w:u w:val="single"/>
        </w:rPr>
        <w:t xml:space="preserve">        （甲方名称）          </w:t>
      </w:r>
      <w:r>
        <w:rPr>
          <w:rFonts w:hint="eastAsia" w:ascii="宋体" w:hAnsi="宋体" w:cs="宋体"/>
          <w:color w:val="auto"/>
          <w:spacing w:val="8"/>
          <w:sz w:val="24"/>
          <w:szCs w:val="24"/>
          <w:highlight w:val="none"/>
        </w:rPr>
        <w:t>：</w:t>
      </w:r>
    </w:p>
    <w:p>
      <w:pPr>
        <w:spacing w:line="60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本授权书声明：</w:t>
      </w:r>
      <w:r>
        <w:rPr>
          <w:rFonts w:hint="eastAsia" w:ascii="宋体" w:hAnsi="宋体" w:cs="宋体"/>
          <w:color w:val="auto"/>
          <w:spacing w:val="8"/>
          <w:sz w:val="24"/>
          <w:szCs w:val="24"/>
          <w:highlight w:val="none"/>
          <w:u w:val="single"/>
        </w:rPr>
        <w:t xml:space="preserve">                   </w:t>
      </w:r>
      <w:r>
        <w:rPr>
          <w:rFonts w:hint="eastAsia" w:ascii="宋体" w:hAnsi="宋体" w:cs="宋体"/>
          <w:color w:val="auto"/>
          <w:spacing w:val="8"/>
          <w:sz w:val="24"/>
          <w:szCs w:val="24"/>
          <w:highlight w:val="none"/>
        </w:rPr>
        <w:t>（投标人）的</w:t>
      </w:r>
      <w:r>
        <w:rPr>
          <w:rFonts w:hint="eastAsia" w:ascii="宋体" w:hAnsi="宋体" w:cs="宋体"/>
          <w:color w:val="auto"/>
          <w:spacing w:val="8"/>
          <w:sz w:val="24"/>
          <w:szCs w:val="24"/>
          <w:highlight w:val="none"/>
          <w:u w:val="single"/>
        </w:rPr>
        <w:t xml:space="preserve">         </w:t>
      </w:r>
      <w:r>
        <w:rPr>
          <w:rFonts w:hint="eastAsia" w:ascii="宋体" w:hAnsi="宋体" w:cs="宋体"/>
          <w:color w:val="auto"/>
          <w:spacing w:val="8"/>
          <w:sz w:val="24"/>
          <w:szCs w:val="24"/>
          <w:highlight w:val="none"/>
        </w:rPr>
        <w:t>（法定代表人姓名）授权</w:t>
      </w:r>
      <w:r>
        <w:rPr>
          <w:rFonts w:hint="eastAsia" w:ascii="宋体" w:hAnsi="宋体" w:cs="宋体"/>
          <w:color w:val="auto"/>
          <w:spacing w:val="8"/>
          <w:sz w:val="24"/>
          <w:szCs w:val="24"/>
          <w:highlight w:val="none"/>
          <w:u w:val="single"/>
        </w:rPr>
        <w:t xml:space="preserve">         </w:t>
      </w:r>
      <w:r>
        <w:rPr>
          <w:rFonts w:hint="eastAsia" w:ascii="宋体" w:hAnsi="宋体" w:cs="宋体"/>
          <w:color w:val="auto"/>
          <w:spacing w:val="8"/>
          <w:sz w:val="24"/>
          <w:szCs w:val="24"/>
          <w:highlight w:val="none"/>
        </w:rPr>
        <w:t>（被授权人的姓名、职务）为本公司的合法代理人，就</w:t>
      </w:r>
      <w:r>
        <w:rPr>
          <w:rFonts w:hint="eastAsia" w:ascii="宋体" w:hAnsi="宋体" w:cs="宋体"/>
          <w:color w:val="auto"/>
          <w:spacing w:val="8"/>
          <w:sz w:val="24"/>
          <w:szCs w:val="24"/>
          <w:highlight w:val="none"/>
          <w:u w:val="single"/>
        </w:rPr>
        <w:t xml:space="preserve">         </w:t>
      </w:r>
      <w:r>
        <w:rPr>
          <w:rFonts w:hint="eastAsia" w:ascii="宋体" w:hAnsi="宋体" w:cs="宋体"/>
          <w:color w:val="auto"/>
          <w:spacing w:val="8"/>
          <w:sz w:val="24"/>
          <w:szCs w:val="24"/>
          <w:highlight w:val="none"/>
        </w:rPr>
        <w:t>（项目名称）投标及合同的签订，全权代表我单位处理一切与之有关的事务。</w:t>
      </w:r>
    </w:p>
    <w:p>
      <w:pPr>
        <w:snapToGrid w:val="0"/>
        <w:spacing w:line="600" w:lineRule="exact"/>
        <w:rPr>
          <w:rFonts w:ascii="宋体" w:hAnsi="宋体" w:cs="宋体"/>
          <w:color w:val="auto"/>
          <w:spacing w:val="8"/>
          <w:sz w:val="24"/>
          <w:szCs w:val="24"/>
          <w:highlight w:val="none"/>
        </w:rPr>
      </w:pPr>
    </w:p>
    <w:p>
      <w:pPr>
        <w:adjustRightInd w:val="0"/>
        <w:snapToGrid w:val="0"/>
        <w:spacing w:line="600" w:lineRule="exact"/>
        <w:ind w:firstLine="528" w:firstLineChars="200"/>
        <w:rPr>
          <w:rFonts w:ascii="宋体" w:hAnsi="宋体" w:cs="宋体"/>
          <w:snapToGrid w:val="0"/>
          <w:color w:val="auto"/>
          <w:spacing w:val="12"/>
          <w:kern w:val="0"/>
          <w:sz w:val="24"/>
          <w:szCs w:val="24"/>
          <w:highlight w:val="none"/>
        </w:rPr>
      </w:pPr>
      <w:r>
        <w:rPr>
          <w:rFonts w:hint="eastAsia" w:ascii="宋体" w:hAnsi="宋体" w:cs="宋体"/>
          <w:snapToGrid w:val="0"/>
          <w:color w:val="auto"/>
          <w:spacing w:val="12"/>
          <w:kern w:val="0"/>
          <w:sz w:val="24"/>
          <w:szCs w:val="24"/>
          <w:highlight w:val="none"/>
        </w:rPr>
        <w:t>本授权书于</w:t>
      </w:r>
      <w:r>
        <w:rPr>
          <w:rFonts w:hint="eastAsia" w:ascii="宋体" w:hAnsi="宋体" w:cs="宋体"/>
          <w:snapToGrid w:val="0"/>
          <w:color w:val="auto"/>
          <w:spacing w:val="12"/>
          <w:kern w:val="0"/>
          <w:sz w:val="24"/>
          <w:szCs w:val="24"/>
          <w:highlight w:val="none"/>
          <w:u w:val="single"/>
        </w:rPr>
        <w:t xml:space="preserve">    </w:t>
      </w:r>
      <w:r>
        <w:rPr>
          <w:rFonts w:hint="eastAsia" w:ascii="宋体" w:hAnsi="宋体" w:cs="宋体"/>
          <w:snapToGrid w:val="0"/>
          <w:color w:val="auto"/>
          <w:spacing w:val="12"/>
          <w:kern w:val="0"/>
          <w:sz w:val="24"/>
          <w:szCs w:val="24"/>
          <w:highlight w:val="none"/>
        </w:rPr>
        <w:t>年</w:t>
      </w:r>
      <w:r>
        <w:rPr>
          <w:rFonts w:hint="eastAsia" w:ascii="宋体" w:hAnsi="宋体" w:cs="宋体"/>
          <w:snapToGrid w:val="0"/>
          <w:color w:val="auto"/>
          <w:spacing w:val="12"/>
          <w:kern w:val="0"/>
          <w:sz w:val="24"/>
          <w:szCs w:val="24"/>
          <w:highlight w:val="none"/>
          <w:u w:val="single"/>
        </w:rPr>
        <w:t xml:space="preserve">   </w:t>
      </w:r>
      <w:r>
        <w:rPr>
          <w:rFonts w:hint="eastAsia" w:ascii="宋体" w:hAnsi="宋体" w:cs="宋体"/>
          <w:snapToGrid w:val="0"/>
          <w:color w:val="auto"/>
          <w:spacing w:val="12"/>
          <w:kern w:val="0"/>
          <w:sz w:val="24"/>
          <w:szCs w:val="24"/>
          <w:highlight w:val="none"/>
        </w:rPr>
        <w:t>月</w:t>
      </w:r>
      <w:r>
        <w:rPr>
          <w:rFonts w:hint="eastAsia" w:ascii="宋体" w:hAnsi="宋体" w:cs="宋体"/>
          <w:snapToGrid w:val="0"/>
          <w:color w:val="auto"/>
          <w:spacing w:val="12"/>
          <w:kern w:val="0"/>
          <w:sz w:val="24"/>
          <w:szCs w:val="24"/>
          <w:highlight w:val="none"/>
          <w:u w:val="single"/>
        </w:rPr>
        <w:t xml:space="preserve">   </w:t>
      </w:r>
      <w:r>
        <w:rPr>
          <w:rFonts w:hint="eastAsia" w:ascii="宋体" w:hAnsi="宋体" w:cs="宋体"/>
          <w:snapToGrid w:val="0"/>
          <w:color w:val="auto"/>
          <w:spacing w:val="12"/>
          <w:kern w:val="0"/>
          <w:sz w:val="24"/>
          <w:szCs w:val="24"/>
          <w:highlight w:val="none"/>
        </w:rPr>
        <w:t>日签字生效，有效期</w:t>
      </w:r>
      <w:r>
        <w:rPr>
          <w:rFonts w:hint="eastAsia" w:ascii="宋体" w:hAnsi="宋体" w:cs="宋体"/>
          <w:snapToGrid w:val="0"/>
          <w:color w:val="auto"/>
          <w:spacing w:val="12"/>
          <w:kern w:val="0"/>
          <w:sz w:val="24"/>
          <w:szCs w:val="24"/>
          <w:highlight w:val="none"/>
          <w:u w:val="single"/>
        </w:rPr>
        <w:t xml:space="preserve">    </w:t>
      </w:r>
      <w:r>
        <w:rPr>
          <w:rFonts w:hint="eastAsia" w:ascii="宋体" w:hAnsi="宋体" w:cs="宋体"/>
          <w:snapToGrid w:val="0"/>
          <w:color w:val="auto"/>
          <w:spacing w:val="12"/>
          <w:kern w:val="0"/>
          <w:sz w:val="24"/>
          <w:szCs w:val="24"/>
          <w:highlight w:val="none"/>
        </w:rPr>
        <w:t>天.</w:t>
      </w:r>
    </w:p>
    <w:p>
      <w:pPr>
        <w:snapToGrid w:val="0"/>
        <w:spacing w:line="54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代理人无转委托权</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        性别：     年龄：    身份证号：</w:t>
      </w:r>
    </w:p>
    <w:p>
      <w:pPr>
        <w:snapToGrid w:val="0"/>
        <w:spacing w:line="540" w:lineRule="exact"/>
        <w:ind w:firstLine="480" w:firstLineChars="200"/>
        <w:rPr>
          <w:rFonts w:ascii="宋体" w:hAnsi="宋体" w:cs="宋体"/>
          <w:color w:val="auto"/>
          <w:spacing w:val="8"/>
          <w:sz w:val="24"/>
          <w:szCs w:val="24"/>
          <w:highlight w:val="none"/>
        </w:rPr>
      </w:pPr>
      <w:r>
        <w:rPr>
          <w:rFonts w:hint="eastAsia" w:ascii="宋体" w:hAnsi="宋体" w:cs="宋体"/>
          <w:color w:val="auto"/>
          <w:sz w:val="24"/>
          <w:szCs w:val="24"/>
          <w:highlight w:val="none"/>
        </w:rPr>
        <w:t>单位：                     部门：    职务：</w:t>
      </w:r>
    </w:p>
    <w:p>
      <w:pPr>
        <w:adjustRightInd w:val="0"/>
        <w:snapToGrid w:val="0"/>
        <w:spacing w:line="360" w:lineRule="auto"/>
        <w:rPr>
          <w:rFonts w:ascii="宋体" w:hAnsi="宋体" w:cs="宋体"/>
          <w:snapToGrid w:val="0"/>
          <w:color w:val="auto"/>
          <w:spacing w:val="12"/>
          <w:kern w:val="0"/>
          <w:sz w:val="24"/>
          <w:szCs w:val="24"/>
          <w:highlight w:val="none"/>
        </w:rPr>
      </w:pPr>
    </w:p>
    <w:p>
      <w:pPr>
        <w:snapToGrid w:val="0"/>
        <w:spacing w:line="540" w:lineRule="exact"/>
        <w:ind w:firstLine="512" w:firstLineChars="200"/>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代理人签字：</w:t>
      </w:r>
    </w:p>
    <w:p>
      <w:pPr>
        <w:spacing w:line="500" w:lineRule="exact"/>
        <w:rPr>
          <w:rFonts w:ascii="宋体" w:hAnsi="宋体" w:cs="宋体"/>
          <w:color w:val="auto"/>
          <w:sz w:val="24"/>
          <w:szCs w:val="24"/>
          <w:highlight w:val="none"/>
        </w:rPr>
      </w:pPr>
    </w:p>
    <w:p>
      <w:pPr>
        <w:spacing w:line="500" w:lineRule="exact"/>
        <w:rPr>
          <w:rFonts w:ascii="宋体" w:hAnsi="宋体" w:cs="宋体"/>
          <w:color w:val="auto"/>
          <w:sz w:val="24"/>
          <w:szCs w:val="24"/>
          <w:highlight w:val="none"/>
        </w:rPr>
      </w:pPr>
    </w:p>
    <w:p>
      <w:pPr>
        <w:spacing w:line="500" w:lineRule="exact"/>
        <w:rPr>
          <w:rFonts w:ascii="宋体" w:hAnsi="宋体" w:cs="宋体"/>
          <w:color w:val="auto"/>
          <w:sz w:val="24"/>
          <w:szCs w:val="24"/>
          <w:highlight w:val="none"/>
        </w:rPr>
      </w:pP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投标人：（公章）                     法定代表人印鉴（或签字）：</w:t>
      </w:r>
    </w:p>
    <w:p>
      <w:pPr>
        <w:spacing w:line="500" w:lineRule="exact"/>
        <w:rPr>
          <w:rFonts w:ascii="宋体" w:hAnsi="宋体" w:cs="宋体"/>
          <w:color w:val="auto"/>
          <w:sz w:val="24"/>
          <w:szCs w:val="24"/>
          <w:highlight w:val="none"/>
        </w:rPr>
      </w:pPr>
    </w:p>
    <w:p>
      <w:pPr>
        <w:spacing w:line="500" w:lineRule="exact"/>
        <w:rPr>
          <w:rFonts w:ascii="宋体" w:hAnsi="宋体" w:cs="宋体"/>
          <w:color w:val="auto"/>
          <w:sz w:val="24"/>
          <w:szCs w:val="24"/>
          <w:highlight w:val="none"/>
        </w:rPr>
      </w:pPr>
    </w:p>
    <w:p>
      <w:pPr>
        <w:spacing w:line="50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500" w:lineRule="exact"/>
        <w:rPr>
          <w:rFonts w:ascii="宋体" w:hAnsi="宋体" w:cs="宋体"/>
          <w:bCs/>
          <w:color w:val="auto"/>
          <w:sz w:val="24"/>
          <w:szCs w:val="24"/>
          <w:highlight w:val="none"/>
        </w:rPr>
      </w:pPr>
      <w:r>
        <w:rPr>
          <w:rFonts w:hint="eastAsia" w:ascii="宋体" w:hAnsi="宋体" w:cs="宋体"/>
          <w:bCs/>
          <w:color w:val="auto"/>
          <w:spacing w:val="8"/>
          <w:sz w:val="24"/>
          <w:szCs w:val="24"/>
          <w:highlight w:val="none"/>
        </w:rPr>
        <w:t>注：后附法定代表人及其授权代理人有效身份证件复印件（加盖申请人单位公章）</w:t>
      </w:r>
    </w:p>
    <w:p>
      <w:pPr>
        <w:spacing w:line="500" w:lineRule="exact"/>
        <w:rPr>
          <w:rFonts w:ascii="宋体" w:hAnsi="宋体" w:cs="宋体"/>
          <w:bCs/>
          <w:color w:val="auto"/>
          <w:sz w:val="24"/>
          <w:szCs w:val="24"/>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both"/>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三、投标人资格证明</w:t>
      </w:r>
    </w:p>
    <w:p>
      <w:pPr>
        <w:spacing w:line="500" w:lineRule="exact"/>
        <w:jc w:val="center"/>
        <w:outlineLvl w:val="1"/>
        <w:rPr>
          <w:rFonts w:ascii="宋体" w:hAnsi="宋体" w:cs="宋体"/>
          <w:b/>
          <w:color w:val="auto"/>
          <w:sz w:val="28"/>
          <w:szCs w:val="28"/>
          <w:highlight w:val="none"/>
        </w:rPr>
      </w:pPr>
    </w:p>
    <w:p>
      <w:pPr>
        <w:pStyle w:val="2"/>
        <w:rPr>
          <w:rFonts w:ascii="宋体" w:hAnsi="宋体" w:cs="宋体"/>
          <w:b/>
          <w:bCs/>
          <w:color w:val="auto"/>
          <w:szCs w:val="28"/>
          <w:highlight w:val="none"/>
        </w:rPr>
      </w:pPr>
      <w:r>
        <w:rPr>
          <w:rFonts w:hint="eastAsia" w:ascii="宋体" w:hAnsi="宋体" w:cs="宋体"/>
          <w:b/>
          <w:color w:val="auto"/>
          <w:szCs w:val="28"/>
          <w:highlight w:val="none"/>
          <w:u w:val="none"/>
        </w:rPr>
        <w:t>（附营业执照复印件，企业已进行物业管理系统录入证明复印件，</w:t>
      </w:r>
      <w:r>
        <w:rPr>
          <w:rFonts w:hint="eastAsia"/>
          <w:b/>
          <w:bCs/>
          <w:color w:val="auto"/>
          <w:highlight w:val="none"/>
          <w:u w:val="none"/>
        </w:rPr>
        <w:t>企业必须未被国家企业信用信息公示系统（www.gsxt.gov.cn）中列入严重违法失信企业名单、未被“信用中国”网站（www.creditchina.gov.cn）中列入失信被执行人名单、未被“中国政府采购网”（www.ccgp.gov.cn）列入政府采购严重违法失信行为记录名单。</w:t>
      </w:r>
      <w:r>
        <w:rPr>
          <w:rFonts w:hint="eastAsia" w:ascii="宋体" w:hAnsi="宋体" w:cs="宋体"/>
          <w:b/>
          <w:bCs/>
          <w:color w:val="auto"/>
          <w:szCs w:val="28"/>
          <w:highlight w:val="none"/>
          <w:u w:val="none"/>
        </w:rPr>
        <w:t>开标时携带原件备查）</w:t>
      </w: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四、投标保函复印件（开标时携带原件备查）</w:t>
      </w: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spacing w:line="500" w:lineRule="exact"/>
        <w:jc w:val="center"/>
        <w:outlineLvl w:val="1"/>
        <w:rPr>
          <w:rFonts w:ascii="宋体" w:hAnsi="宋体" w:cs="宋体"/>
          <w:b/>
          <w:color w:val="auto"/>
          <w:sz w:val="28"/>
          <w:szCs w:val="28"/>
          <w:highlight w:val="none"/>
        </w:rPr>
      </w:pPr>
    </w:p>
    <w:p>
      <w:pPr>
        <w:jc w:val="center"/>
        <w:rPr>
          <w:rFonts w:hint="eastAsia" w:ascii="宋体" w:hAnsi="宋体" w:cs="宋体"/>
          <w:b/>
          <w:color w:val="auto"/>
          <w:sz w:val="28"/>
          <w:szCs w:val="28"/>
          <w:highlight w:val="none"/>
          <w:lang w:val="en-US" w:eastAsia="zh-CN"/>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、管理服务人员的配置</w:t>
      </w:r>
    </w:p>
    <w:p>
      <w:pPr>
        <w:spacing w:line="440" w:lineRule="exact"/>
        <w:ind w:firstLine="2530" w:firstLineChars="900"/>
        <w:rPr>
          <w:rFonts w:ascii="宋体" w:hAnsi="宋体" w:cs="宋体"/>
          <w:b/>
          <w:color w:val="auto"/>
          <w:sz w:val="28"/>
          <w:szCs w:val="28"/>
          <w:highlight w:val="none"/>
        </w:rPr>
      </w:pPr>
    </w:p>
    <w:p>
      <w:pPr>
        <w:spacing w:line="440" w:lineRule="exact"/>
        <w:ind w:firstLine="2530" w:firstLineChars="900"/>
        <w:rPr>
          <w:rFonts w:ascii="宋体" w:hAnsi="宋体" w:cs="宋体"/>
          <w:b/>
          <w:color w:val="auto"/>
          <w:sz w:val="28"/>
          <w:szCs w:val="28"/>
          <w:highlight w:val="none"/>
        </w:rPr>
      </w:pPr>
      <w:r>
        <w:rPr>
          <w:rFonts w:hint="eastAsia" w:ascii="宋体" w:hAnsi="宋体" w:cs="宋体"/>
          <w:b/>
          <w:color w:val="auto"/>
          <w:sz w:val="28"/>
          <w:szCs w:val="28"/>
          <w:highlight w:val="none"/>
        </w:rPr>
        <w:t>（一）本项目拟派主要物业管理人员组成表</w:t>
      </w:r>
    </w:p>
    <w:p>
      <w:pPr>
        <w:spacing w:line="440" w:lineRule="exact"/>
        <w:rPr>
          <w:rFonts w:ascii="宋体" w:hAnsi="宋体" w:cs="宋体"/>
          <w:b/>
          <w:color w:val="auto"/>
          <w:sz w:val="28"/>
          <w:szCs w:val="28"/>
          <w:highlight w:val="none"/>
        </w:rPr>
      </w:pPr>
    </w:p>
    <w:tbl>
      <w:tblPr>
        <w:tblStyle w:val="17"/>
        <w:tblW w:w="93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302"/>
        <w:gridCol w:w="858"/>
        <w:gridCol w:w="900"/>
        <w:gridCol w:w="1440"/>
        <w:gridCol w:w="1339"/>
        <w:gridCol w:w="1276"/>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w:t>
            </w: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号</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8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3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拟担任的</w:t>
            </w: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职务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有何种</w:t>
            </w:r>
          </w:p>
          <w:p>
            <w:pPr>
              <w:widowControl/>
              <w:spacing w:line="44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证书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302"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858"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33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auto"/>
                <w:sz w:val="24"/>
                <w:szCs w:val="24"/>
                <w:highlight w:val="none"/>
              </w:rPr>
            </w:pPr>
          </w:p>
        </w:tc>
      </w:tr>
    </w:tbl>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500" w:lineRule="exact"/>
        <w:jc w:val="center"/>
        <w:outlineLvl w:val="1"/>
        <w:rPr>
          <w:rFonts w:ascii="宋体" w:hAnsi="宋体" w:cs="宋体"/>
          <w:b/>
          <w:color w:val="auto"/>
          <w:sz w:val="24"/>
          <w:szCs w:val="24"/>
          <w:highlight w:val="none"/>
        </w:rPr>
      </w:pPr>
    </w:p>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（二）本项目物业管理负责人简历表</w:t>
      </w:r>
    </w:p>
    <w:p>
      <w:pPr>
        <w:spacing w:line="500" w:lineRule="exact"/>
        <w:rPr>
          <w:rFonts w:ascii="宋体" w:hAnsi="宋体" w:cs="宋体"/>
          <w:b/>
          <w:color w:val="auto"/>
          <w:sz w:val="24"/>
          <w:szCs w:val="24"/>
          <w:highlight w:val="none"/>
        </w:rPr>
      </w:pPr>
    </w:p>
    <w:tbl>
      <w:tblPr>
        <w:tblStyle w:val="17"/>
        <w:tblW w:w="931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826"/>
        <w:gridCol w:w="318"/>
        <w:gridCol w:w="1040"/>
        <w:gridCol w:w="1186"/>
        <w:gridCol w:w="239"/>
        <w:gridCol w:w="1657"/>
        <w:gridCol w:w="966"/>
        <w:gridCol w:w="106"/>
        <w:gridCol w:w="376"/>
        <w:gridCol w:w="1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88" w:type="dxa"/>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姓    名</w:t>
            </w:r>
          </w:p>
        </w:tc>
        <w:tc>
          <w:tcPr>
            <w:tcW w:w="2184" w:type="dxa"/>
            <w:gridSpan w:val="3"/>
            <w:vAlign w:val="center"/>
          </w:tcPr>
          <w:p>
            <w:pPr>
              <w:spacing w:before="156" w:after="156" w:line="400" w:lineRule="exact"/>
              <w:jc w:val="center"/>
              <w:rPr>
                <w:rFonts w:ascii="宋体" w:hAnsi="宋体" w:cs="宋体"/>
                <w:color w:val="auto"/>
                <w:sz w:val="24"/>
                <w:highlight w:val="none"/>
              </w:rPr>
            </w:pPr>
          </w:p>
        </w:tc>
        <w:tc>
          <w:tcPr>
            <w:tcW w:w="1425" w:type="dxa"/>
            <w:gridSpan w:val="2"/>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性    别</w:t>
            </w:r>
          </w:p>
        </w:tc>
        <w:tc>
          <w:tcPr>
            <w:tcW w:w="1657" w:type="dxa"/>
            <w:vAlign w:val="center"/>
          </w:tcPr>
          <w:p>
            <w:pPr>
              <w:spacing w:before="156" w:after="156" w:line="400" w:lineRule="exact"/>
              <w:jc w:val="center"/>
              <w:rPr>
                <w:rFonts w:ascii="宋体" w:hAnsi="宋体" w:cs="宋体"/>
                <w:color w:val="auto"/>
                <w:sz w:val="24"/>
                <w:highlight w:val="none"/>
              </w:rPr>
            </w:pPr>
          </w:p>
        </w:tc>
        <w:tc>
          <w:tcPr>
            <w:tcW w:w="1448" w:type="dxa"/>
            <w:gridSpan w:val="3"/>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年    龄</w:t>
            </w:r>
          </w:p>
        </w:tc>
        <w:tc>
          <w:tcPr>
            <w:tcW w:w="1410" w:type="dxa"/>
            <w:vAlign w:val="center"/>
          </w:tcPr>
          <w:p>
            <w:pPr>
              <w:spacing w:before="156" w:after="156" w:line="400" w:lineRule="exact"/>
              <w:jc w:val="center"/>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88" w:type="dxa"/>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职    务</w:t>
            </w:r>
          </w:p>
        </w:tc>
        <w:tc>
          <w:tcPr>
            <w:tcW w:w="2184" w:type="dxa"/>
            <w:gridSpan w:val="3"/>
            <w:vAlign w:val="center"/>
          </w:tcPr>
          <w:p>
            <w:pPr>
              <w:spacing w:before="156" w:after="156" w:line="400" w:lineRule="exact"/>
              <w:jc w:val="center"/>
              <w:rPr>
                <w:rFonts w:ascii="宋体" w:hAnsi="宋体" w:cs="宋体"/>
                <w:color w:val="auto"/>
                <w:sz w:val="24"/>
                <w:highlight w:val="none"/>
              </w:rPr>
            </w:pPr>
          </w:p>
        </w:tc>
        <w:tc>
          <w:tcPr>
            <w:tcW w:w="1425" w:type="dxa"/>
            <w:gridSpan w:val="2"/>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职    称</w:t>
            </w:r>
          </w:p>
        </w:tc>
        <w:tc>
          <w:tcPr>
            <w:tcW w:w="1657" w:type="dxa"/>
            <w:vAlign w:val="center"/>
          </w:tcPr>
          <w:p>
            <w:pPr>
              <w:spacing w:before="156" w:after="156" w:line="400" w:lineRule="exact"/>
              <w:jc w:val="center"/>
              <w:rPr>
                <w:rFonts w:ascii="宋体" w:hAnsi="宋体" w:cs="宋体"/>
                <w:color w:val="auto"/>
                <w:sz w:val="24"/>
                <w:highlight w:val="none"/>
              </w:rPr>
            </w:pPr>
          </w:p>
        </w:tc>
        <w:tc>
          <w:tcPr>
            <w:tcW w:w="1448" w:type="dxa"/>
            <w:gridSpan w:val="3"/>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学    历</w:t>
            </w:r>
          </w:p>
        </w:tc>
        <w:tc>
          <w:tcPr>
            <w:tcW w:w="1410" w:type="dxa"/>
            <w:vAlign w:val="center"/>
          </w:tcPr>
          <w:p>
            <w:pPr>
              <w:spacing w:before="156" w:after="156" w:line="400" w:lineRule="exact"/>
              <w:jc w:val="center"/>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88" w:type="dxa"/>
            <w:vAlign w:val="center"/>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联系电话</w:t>
            </w:r>
          </w:p>
        </w:tc>
        <w:tc>
          <w:tcPr>
            <w:tcW w:w="2184" w:type="dxa"/>
            <w:gridSpan w:val="3"/>
            <w:vAlign w:val="center"/>
          </w:tcPr>
          <w:p>
            <w:pPr>
              <w:spacing w:before="156" w:after="156" w:line="400" w:lineRule="exact"/>
              <w:jc w:val="center"/>
              <w:rPr>
                <w:rFonts w:ascii="宋体" w:hAnsi="宋体" w:cs="宋体"/>
                <w:color w:val="auto"/>
                <w:sz w:val="24"/>
                <w:highlight w:val="none"/>
              </w:rPr>
            </w:pPr>
          </w:p>
        </w:tc>
        <w:tc>
          <w:tcPr>
            <w:tcW w:w="1425" w:type="dxa"/>
            <w:gridSpan w:val="2"/>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4515" w:type="dxa"/>
            <w:gridSpan w:val="5"/>
            <w:vAlign w:val="center"/>
          </w:tcPr>
          <w:p>
            <w:pPr>
              <w:spacing w:before="156" w:after="156" w:line="400" w:lineRule="exact"/>
              <w:jc w:val="center"/>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14" w:type="dxa"/>
            <w:gridSpan w:val="2"/>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2783" w:type="dxa"/>
            <w:gridSpan w:val="4"/>
            <w:tcBorders>
              <w:right w:val="single" w:color="auto" w:sz="4" w:space="0"/>
            </w:tcBorders>
          </w:tcPr>
          <w:p>
            <w:pPr>
              <w:spacing w:before="156" w:after="156" w:line="400" w:lineRule="exact"/>
              <w:jc w:val="center"/>
              <w:rPr>
                <w:rFonts w:ascii="宋体" w:hAnsi="宋体" w:cs="宋体"/>
                <w:color w:val="auto"/>
                <w:sz w:val="24"/>
                <w:highlight w:val="none"/>
              </w:rPr>
            </w:pPr>
          </w:p>
        </w:tc>
        <w:tc>
          <w:tcPr>
            <w:tcW w:w="2623" w:type="dxa"/>
            <w:gridSpan w:val="2"/>
            <w:tcBorders>
              <w:left w:val="single" w:color="auto" w:sz="4" w:space="0"/>
              <w:right w:val="single" w:color="auto" w:sz="4" w:space="0"/>
            </w:tcBorders>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从事项目管理年限</w:t>
            </w:r>
          </w:p>
        </w:tc>
        <w:tc>
          <w:tcPr>
            <w:tcW w:w="1892" w:type="dxa"/>
            <w:gridSpan w:val="3"/>
            <w:tcBorders>
              <w:left w:val="single" w:color="auto" w:sz="4" w:space="0"/>
            </w:tcBorders>
          </w:tcPr>
          <w:p>
            <w:pPr>
              <w:spacing w:before="156" w:after="156" w:line="400" w:lineRule="exact"/>
              <w:jc w:val="center"/>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014" w:type="dxa"/>
            <w:gridSpan w:val="2"/>
            <w:vAlign w:val="center"/>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具有认证资质</w:t>
            </w:r>
          </w:p>
        </w:tc>
        <w:tc>
          <w:tcPr>
            <w:tcW w:w="2783" w:type="dxa"/>
            <w:gridSpan w:val="4"/>
            <w:tcBorders>
              <w:right w:val="single" w:color="auto" w:sz="4" w:space="0"/>
            </w:tcBorders>
          </w:tcPr>
          <w:p>
            <w:pPr>
              <w:spacing w:before="156" w:after="156" w:line="400" w:lineRule="exact"/>
              <w:jc w:val="center"/>
              <w:rPr>
                <w:rFonts w:ascii="宋体" w:hAnsi="宋体" w:cs="宋体"/>
                <w:color w:val="auto"/>
                <w:sz w:val="24"/>
                <w:highlight w:val="none"/>
              </w:rPr>
            </w:pPr>
          </w:p>
        </w:tc>
        <w:tc>
          <w:tcPr>
            <w:tcW w:w="2623" w:type="dxa"/>
            <w:gridSpan w:val="2"/>
            <w:tcBorders>
              <w:left w:val="single" w:color="auto" w:sz="4" w:space="0"/>
              <w:right w:val="single" w:color="auto" w:sz="4" w:space="0"/>
            </w:tcBorders>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是否经过培训</w:t>
            </w:r>
          </w:p>
        </w:tc>
        <w:tc>
          <w:tcPr>
            <w:tcW w:w="1892" w:type="dxa"/>
            <w:gridSpan w:val="3"/>
            <w:tcBorders>
              <w:left w:val="single" w:color="auto" w:sz="4" w:space="0"/>
            </w:tcBorders>
          </w:tcPr>
          <w:p>
            <w:pPr>
              <w:spacing w:before="156" w:after="156" w:line="400" w:lineRule="exact"/>
              <w:jc w:val="center"/>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12" w:type="dxa"/>
            <w:gridSpan w:val="11"/>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已完成项目情况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32" w:type="dxa"/>
            <w:gridSpan w:val="3"/>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招标人</w:t>
            </w:r>
          </w:p>
        </w:tc>
        <w:tc>
          <w:tcPr>
            <w:tcW w:w="2226" w:type="dxa"/>
            <w:gridSpan w:val="2"/>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968" w:type="dxa"/>
            <w:gridSpan w:val="4"/>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管理内容</w:t>
            </w:r>
          </w:p>
        </w:tc>
        <w:tc>
          <w:tcPr>
            <w:tcW w:w="1786" w:type="dxa"/>
            <w:gridSpan w:val="2"/>
          </w:tcPr>
          <w:p>
            <w:pPr>
              <w:spacing w:before="156" w:after="156" w:line="400" w:lineRule="exact"/>
              <w:jc w:val="center"/>
              <w:rPr>
                <w:rFonts w:ascii="宋体" w:hAnsi="宋体" w:cs="宋体"/>
                <w:color w:val="auto"/>
                <w:sz w:val="24"/>
                <w:highlight w:val="none"/>
              </w:rPr>
            </w:pPr>
            <w:r>
              <w:rPr>
                <w:rFonts w:hint="eastAsia" w:ascii="宋体" w:hAnsi="宋体" w:cs="宋体"/>
                <w:color w:val="auto"/>
                <w:sz w:val="24"/>
                <w:highlight w:val="none"/>
              </w:rPr>
              <w:t>服务期限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32" w:type="dxa"/>
            <w:gridSpan w:val="3"/>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2226" w:type="dxa"/>
            <w:gridSpan w:val="2"/>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2968" w:type="dxa"/>
            <w:gridSpan w:val="4"/>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1786" w:type="dxa"/>
            <w:gridSpan w:val="2"/>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32" w:type="dxa"/>
            <w:gridSpan w:val="3"/>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2226" w:type="dxa"/>
            <w:gridSpan w:val="2"/>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2968" w:type="dxa"/>
            <w:gridSpan w:val="4"/>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1786" w:type="dxa"/>
            <w:gridSpan w:val="2"/>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32" w:type="dxa"/>
            <w:gridSpan w:val="3"/>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2226" w:type="dxa"/>
            <w:gridSpan w:val="2"/>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2968" w:type="dxa"/>
            <w:gridSpan w:val="4"/>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1786" w:type="dxa"/>
            <w:gridSpan w:val="2"/>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32" w:type="dxa"/>
            <w:gridSpan w:val="3"/>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2226" w:type="dxa"/>
            <w:gridSpan w:val="2"/>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2968" w:type="dxa"/>
            <w:gridSpan w:val="4"/>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c>
          <w:tcPr>
            <w:tcW w:w="1786" w:type="dxa"/>
            <w:gridSpan w:val="2"/>
          </w:tcPr>
          <w:p>
            <w:pPr>
              <w:spacing w:before="156" w:after="156" w:line="400" w:lineRule="exact"/>
              <w:rPr>
                <w:rFonts w:ascii="宋体" w:hAnsi="宋体" w:cs="宋体"/>
                <w:color w:val="auto"/>
                <w:sz w:val="24"/>
                <w:highlight w:val="none"/>
              </w:rPr>
            </w:pPr>
            <w:r>
              <w:rPr>
                <w:rFonts w:hint="eastAsia" w:ascii="宋体" w:hAnsi="宋体" w:cs="宋体"/>
                <w:color w:val="auto"/>
                <w:sz w:val="24"/>
                <w:highlight w:val="none"/>
              </w:rPr>
              <w:t> </w:t>
            </w:r>
          </w:p>
        </w:tc>
      </w:tr>
    </w:tbl>
    <w:p>
      <w:pPr>
        <w:spacing w:line="360" w:lineRule="auto"/>
        <w:jc w:val="center"/>
        <w:rPr>
          <w:rFonts w:ascii="宋体" w:hAnsi="宋体" w:cs="宋体"/>
          <w:b/>
          <w:color w:val="auto"/>
          <w:sz w:val="28"/>
          <w:szCs w:val="28"/>
          <w:highlight w:val="none"/>
        </w:rPr>
      </w:pPr>
    </w:p>
    <w:p>
      <w:pPr>
        <w:spacing w:line="324" w:lineRule="auto"/>
        <w:ind w:left="570"/>
        <w:rPr>
          <w:rFonts w:ascii="宋体" w:hAnsi="宋体" w:cs="宋体"/>
          <w:b/>
          <w:color w:val="auto"/>
          <w:spacing w:val="14"/>
          <w:sz w:val="24"/>
          <w:highlight w:val="none"/>
        </w:rPr>
      </w:pPr>
      <w:r>
        <w:rPr>
          <w:rFonts w:hint="eastAsia" w:ascii="宋体" w:hAnsi="宋体" w:cs="宋体"/>
          <w:b/>
          <w:color w:val="auto"/>
          <w:spacing w:val="14"/>
          <w:sz w:val="24"/>
          <w:highlight w:val="none"/>
        </w:rPr>
        <w:t>注：后附身份证复印件、职称证书复印件或相关资格证书复印件（如有）。</w:t>
      </w:r>
    </w:p>
    <w:p>
      <w:pPr>
        <w:spacing w:line="5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六</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 xml:space="preserve">企业基本情况  </w:t>
      </w:r>
    </w:p>
    <w:p>
      <w:pPr>
        <w:spacing w:line="500" w:lineRule="exact"/>
        <w:jc w:val="center"/>
        <w:rPr>
          <w:rFonts w:ascii="宋体" w:hAnsi="宋体" w:cs="宋体"/>
          <w:b/>
          <w:color w:val="auto"/>
          <w:sz w:val="24"/>
          <w:szCs w:val="24"/>
          <w:highlight w:val="none"/>
        </w:rPr>
      </w:pPr>
    </w:p>
    <w:tbl>
      <w:tblPr>
        <w:tblStyle w:val="17"/>
        <w:tblW w:w="9243"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60"/>
        <w:gridCol w:w="2054"/>
        <w:gridCol w:w="730"/>
        <w:gridCol w:w="818"/>
        <w:gridCol w:w="1162"/>
        <w:gridCol w:w="309"/>
        <w:gridCol w:w="1470"/>
        <w:gridCol w:w="84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23" w:hRule="atLeast"/>
          <w:jc w:val="center"/>
        </w:trPr>
        <w:tc>
          <w:tcPr>
            <w:tcW w:w="1860"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企业注册名称</w:t>
            </w:r>
          </w:p>
        </w:tc>
        <w:tc>
          <w:tcPr>
            <w:tcW w:w="2054" w:type="dxa"/>
            <w:vAlign w:val="center"/>
          </w:tcPr>
          <w:p>
            <w:pPr>
              <w:spacing w:line="440" w:lineRule="exact"/>
              <w:rPr>
                <w:rFonts w:ascii="宋体" w:hAnsi="宋体" w:cs="宋体"/>
                <w:color w:val="auto"/>
                <w:sz w:val="24"/>
                <w:szCs w:val="24"/>
                <w:highlight w:val="none"/>
              </w:rPr>
            </w:pPr>
          </w:p>
        </w:tc>
        <w:tc>
          <w:tcPr>
            <w:tcW w:w="1548"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1471" w:type="dxa"/>
            <w:gridSpan w:val="2"/>
            <w:vAlign w:val="center"/>
          </w:tcPr>
          <w:p>
            <w:pPr>
              <w:spacing w:line="440" w:lineRule="exact"/>
              <w:rPr>
                <w:rFonts w:ascii="宋体" w:hAnsi="宋体" w:cs="宋体"/>
                <w:color w:val="auto"/>
                <w:sz w:val="24"/>
                <w:szCs w:val="24"/>
                <w:highlight w:val="none"/>
              </w:rPr>
            </w:pPr>
          </w:p>
        </w:tc>
        <w:tc>
          <w:tcPr>
            <w:tcW w:w="1470"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注册日期</w:t>
            </w:r>
          </w:p>
        </w:tc>
        <w:tc>
          <w:tcPr>
            <w:tcW w:w="840"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17" w:hRule="atLeast"/>
          <w:jc w:val="center"/>
        </w:trPr>
        <w:tc>
          <w:tcPr>
            <w:tcW w:w="1860"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企业法人代表</w:t>
            </w:r>
          </w:p>
        </w:tc>
        <w:tc>
          <w:tcPr>
            <w:tcW w:w="2054" w:type="dxa"/>
            <w:vAlign w:val="center"/>
          </w:tcPr>
          <w:p>
            <w:pPr>
              <w:spacing w:line="440" w:lineRule="exact"/>
              <w:rPr>
                <w:rFonts w:ascii="宋体" w:hAnsi="宋体" w:cs="宋体"/>
                <w:color w:val="auto"/>
                <w:sz w:val="24"/>
                <w:szCs w:val="24"/>
                <w:highlight w:val="none"/>
              </w:rPr>
            </w:pPr>
          </w:p>
        </w:tc>
        <w:tc>
          <w:tcPr>
            <w:tcW w:w="1548"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471" w:type="dxa"/>
            <w:gridSpan w:val="2"/>
            <w:vAlign w:val="center"/>
          </w:tcPr>
          <w:p>
            <w:pPr>
              <w:spacing w:line="440" w:lineRule="exact"/>
              <w:rPr>
                <w:rFonts w:ascii="宋体" w:hAnsi="宋体" w:cs="宋体"/>
                <w:color w:val="auto"/>
                <w:sz w:val="24"/>
                <w:szCs w:val="24"/>
                <w:highlight w:val="none"/>
              </w:rPr>
            </w:pPr>
          </w:p>
        </w:tc>
        <w:tc>
          <w:tcPr>
            <w:tcW w:w="1470"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企业性质</w:t>
            </w:r>
          </w:p>
        </w:tc>
        <w:tc>
          <w:tcPr>
            <w:tcW w:w="840"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97" w:hRule="atLeast"/>
          <w:jc w:val="center"/>
        </w:trPr>
        <w:tc>
          <w:tcPr>
            <w:tcW w:w="1860"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企业资质等级</w:t>
            </w:r>
          </w:p>
        </w:tc>
        <w:tc>
          <w:tcPr>
            <w:tcW w:w="2054" w:type="dxa"/>
            <w:vAlign w:val="center"/>
          </w:tcPr>
          <w:p>
            <w:pPr>
              <w:spacing w:line="440" w:lineRule="exact"/>
              <w:rPr>
                <w:rFonts w:ascii="宋体" w:hAnsi="宋体" w:cs="宋体"/>
                <w:color w:val="auto"/>
                <w:sz w:val="24"/>
                <w:szCs w:val="24"/>
                <w:highlight w:val="none"/>
              </w:rPr>
            </w:pPr>
          </w:p>
        </w:tc>
        <w:tc>
          <w:tcPr>
            <w:tcW w:w="1548" w:type="dxa"/>
            <w:gridSpan w:val="2"/>
            <w:vAlign w:val="center"/>
          </w:tcPr>
          <w:p>
            <w:pPr>
              <w:pStyle w:val="22"/>
              <w:spacing w:line="440" w:lineRule="exact"/>
              <w:rPr>
                <w:rFonts w:ascii="宋体" w:hAnsi="宋体" w:eastAsia="宋体" w:cs="宋体"/>
                <w:bCs w:val="0"/>
                <w:color w:val="auto"/>
                <w:w w:val="100"/>
                <w:kern w:val="2"/>
                <w:highlight w:val="none"/>
              </w:rPr>
            </w:pPr>
            <w:r>
              <w:rPr>
                <w:rFonts w:hint="eastAsia" w:ascii="宋体" w:hAnsi="宋体" w:eastAsia="宋体" w:cs="宋体"/>
                <w:bCs w:val="0"/>
                <w:color w:val="auto"/>
                <w:w w:val="100"/>
                <w:kern w:val="2"/>
                <w:highlight w:val="none"/>
              </w:rPr>
              <w:t>经营方式</w:t>
            </w:r>
          </w:p>
        </w:tc>
        <w:tc>
          <w:tcPr>
            <w:tcW w:w="3781" w:type="dxa"/>
            <w:gridSpan w:val="4"/>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31" w:hRule="atLeast"/>
          <w:jc w:val="center"/>
        </w:trPr>
        <w:tc>
          <w:tcPr>
            <w:tcW w:w="1860"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上级主管部门</w:t>
            </w:r>
          </w:p>
        </w:tc>
        <w:tc>
          <w:tcPr>
            <w:tcW w:w="7383" w:type="dxa"/>
            <w:gridSpan w:val="7"/>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71" w:hRule="atLeast"/>
          <w:jc w:val="center"/>
        </w:trPr>
        <w:tc>
          <w:tcPr>
            <w:tcW w:w="1860"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批准成立机构</w:t>
            </w:r>
          </w:p>
        </w:tc>
        <w:tc>
          <w:tcPr>
            <w:tcW w:w="7383" w:type="dxa"/>
            <w:gridSpan w:val="7"/>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3" w:hRule="atLeast"/>
          <w:jc w:val="center"/>
        </w:trPr>
        <w:tc>
          <w:tcPr>
            <w:tcW w:w="1860" w:type="dxa"/>
            <w:vMerge w:val="restart"/>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企业职工情况</w:t>
            </w:r>
          </w:p>
        </w:tc>
        <w:tc>
          <w:tcPr>
            <w:tcW w:w="7383" w:type="dxa"/>
            <w:gridSpan w:val="7"/>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总计：      人，其中：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63" w:hRule="atLeast"/>
          <w:jc w:val="center"/>
        </w:trPr>
        <w:tc>
          <w:tcPr>
            <w:tcW w:w="1860" w:type="dxa"/>
            <w:vMerge w:val="continue"/>
            <w:vAlign w:val="center"/>
          </w:tcPr>
          <w:p>
            <w:pPr>
              <w:spacing w:line="440" w:lineRule="exact"/>
              <w:rPr>
                <w:rFonts w:ascii="宋体" w:hAnsi="宋体" w:cs="宋体"/>
                <w:color w:val="auto"/>
                <w:sz w:val="24"/>
                <w:szCs w:val="24"/>
                <w:highlight w:val="none"/>
              </w:rPr>
            </w:pPr>
          </w:p>
        </w:tc>
        <w:tc>
          <w:tcPr>
            <w:tcW w:w="278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w:t>
            </w:r>
          </w:p>
        </w:tc>
        <w:tc>
          <w:tcPr>
            <w:tcW w:w="198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w:t>
            </w:r>
          </w:p>
        </w:tc>
        <w:tc>
          <w:tcPr>
            <w:tcW w:w="2619"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无职称</w:t>
            </w:r>
          </w:p>
          <w:p>
            <w:pPr>
              <w:jc w:val="center"/>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59" w:hRule="atLeast"/>
          <w:jc w:val="center"/>
        </w:trPr>
        <w:tc>
          <w:tcPr>
            <w:tcW w:w="1860" w:type="dxa"/>
            <w:vMerge w:val="continue"/>
          </w:tcPr>
          <w:p>
            <w:pPr>
              <w:spacing w:line="440" w:lineRule="exact"/>
              <w:rPr>
                <w:rFonts w:ascii="宋体" w:hAnsi="宋体" w:cs="宋体"/>
                <w:color w:val="auto"/>
                <w:sz w:val="24"/>
                <w:szCs w:val="24"/>
                <w:highlight w:val="none"/>
              </w:rPr>
            </w:pPr>
          </w:p>
        </w:tc>
        <w:tc>
          <w:tcPr>
            <w:tcW w:w="2784" w:type="dxa"/>
            <w:gridSpan w:val="2"/>
          </w:tcPr>
          <w:p>
            <w:pPr>
              <w:spacing w:line="440" w:lineRule="exact"/>
              <w:rPr>
                <w:rFonts w:ascii="宋体" w:hAnsi="宋体" w:cs="宋体"/>
                <w:color w:val="auto"/>
                <w:sz w:val="24"/>
                <w:szCs w:val="24"/>
                <w:highlight w:val="none"/>
              </w:rPr>
            </w:pPr>
          </w:p>
        </w:tc>
        <w:tc>
          <w:tcPr>
            <w:tcW w:w="1980" w:type="dxa"/>
            <w:gridSpan w:val="2"/>
          </w:tcPr>
          <w:p>
            <w:pPr>
              <w:spacing w:line="440" w:lineRule="exact"/>
              <w:rPr>
                <w:rFonts w:ascii="宋体" w:hAnsi="宋体" w:cs="宋体"/>
                <w:color w:val="auto"/>
                <w:sz w:val="24"/>
                <w:szCs w:val="24"/>
                <w:highlight w:val="none"/>
              </w:rPr>
            </w:pPr>
          </w:p>
        </w:tc>
        <w:tc>
          <w:tcPr>
            <w:tcW w:w="2619" w:type="dxa"/>
            <w:gridSpan w:val="3"/>
          </w:tcPr>
          <w:p>
            <w:pPr>
              <w:spacing w:line="440" w:lineRule="exact"/>
              <w:jc w:val="center"/>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5" w:hRule="atLeast"/>
          <w:jc w:val="center"/>
        </w:trPr>
        <w:tc>
          <w:tcPr>
            <w:tcW w:w="1860" w:type="dxa"/>
            <w:vAlign w:val="center"/>
          </w:tcPr>
          <w:p>
            <w:pPr>
              <w:spacing w:line="440" w:lineRule="exact"/>
              <w:ind w:left="-108" w:right="-138"/>
              <w:jc w:val="center"/>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383" w:type="dxa"/>
            <w:gridSpan w:val="7"/>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905" w:hRule="atLeast"/>
          <w:jc w:val="center"/>
        </w:trPr>
        <w:tc>
          <w:tcPr>
            <w:tcW w:w="1860" w:type="dxa"/>
            <w:vAlign w:val="center"/>
          </w:tcPr>
          <w:p>
            <w:pPr>
              <w:spacing w:line="440" w:lineRule="exact"/>
              <w:ind w:left="-108" w:right="-138"/>
              <w:jc w:val="center"/>
              <w:rPr>
                <w:rFonts w:ascii="宋体" w:hAnsi="宋体" w:cs="宋体"/>
                <w:color w:val="auto"/>
                <w:sz w:val="24"/>
                <w:szCs w:val="24"/>
                <w:highlight w:val="none"/>
              </w:rPr>
            </w:pPr>
            <w:r>
              <w:rPr>
                <w:rFonts w:hint="eastAsia" w:ascii="宋体" w:hAnsi="宋体" w:cs="宋体"/>
                <w:color w:val="auto"/>
                <w:sz w:val="24"/>
                <w:szCs w:val="24"/>
                <w:highlight w:val="none"/>
              </w:rPr>
              <w:t>组织机构图</w:t>
            </w:r>
          </w:p>
        </w:tc>
        <w:tc>
          <w:tcPr>
            <w:tcW w:w="7383" w:type="dxa"/>
            <w:gridSpan w:val="7"/>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845" w:hRule="atLeast"/>
          <w:jc w:val="center"/>
        </w:trPr>
        <w:tc>
          <w:tcPr>
            <w:tcW w:w="1860" w:type="dxa"/>
          </w:tcPr>
          <w:p>
            <w:pPr>
              <w:spacing w:line="440" w:lineRule="exact"/>
              <w:ind w:left="-108" w:right="-138"/>
              <w:jc w:val="center"/>
              <w:rPr>
                <w:rFonts w:ascii="宋体" w:hAnsi="宋体" w:cs="宋体"/>
                <w:color w:val="auto"/>
                <w:sz w:val="24"/>
                <w:szCs w:val="24"/>
                <w:highlight w:val="none"/>
              </w:rPr>
            </w:pPr>
            <w:r>
              <w:rPr>
                <w:rFonts w:hint="eastAsia" w:ascii="宋体" w:hAnsi="宋体" w:cs="宋体"/>
                <w:color w:val="auto"/>
                <w:sz w:val="24"/>
                <w:szCs w:val="24"/>
                <w:highlight w:val="none"/>
              </w:rPr>
              <w:t>企业简历</w:t>
            </w:r>
          </w:p>
        </w:tc>
        <w:tc>
          <w:tcPr>
            <w:tcW w:w="7383" w:type="dxa"/>
            <w:gridSpan w:val="7"/>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可另附</w:t>
            </w:r>
          </w:p>
        </w:tc>
      </w:tr>
    </w:tbl>
    <w:p>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投标人应按照本企业的实际情况填报，如投标人中标，招标人有权对中标人考察，如发现有与投标文件不符之处，招标人保留扣除该投标人投标保证金及取消该投标人中标资格的权利。若分公司参加投标则可填写总公司企业基本情况。</w:t>
      </w:r>
    </w:p>
    <w:p>
      <w:pPr>
        <w:pStyle w:val="2"/>
        <w:rPr>
          <w:color w:val="auto"/>
          <w:highlight w:val="none"/>
        </w:rPr>
      </w:pPr>
    </w:p>
    <w:p>
      <w:pPr>
        <w:spacing w:line="500" w:lineRule="exact"/>
        <w:ind w:firstLine="285"/>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投标人：（单位公章）                     法定代表人印鉴（或签字）：</w:t>
      </w:r>
    </w:p>
    <w:p>
      <w:pPr>
        <w:spacing w:line="500" w:lineRule="exact"/>
        <w:rPr>
          <w:rFonts w:ascii="宋体" w:hAnsi="宋体" w:cs="宋体"/>
          <w:color w:val="auto"/>
          <w:sz w:val="24"/>
          <w:szCs w:val="24"/>
          <w:highlight w:val="none"/>
        </w:rPr>
      </w:pPr>
    </w:p>
    <w:p>
      <w:pPr>
        <w:spacing w:line="50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年   月   日 </w:t>
      </w:r>
    </w:p>
    <w:p>
      <w:pPr>
        <w:spacing w:line="500" w:lineRule="exact"/>
        <w:jc w:val="right"/>
        <w:rPr>
          <w:rFonts w:ascii="宋体" w:hAnsi="宋体" w:cs="宋体"/>
          <w:color w:val="auto"/>
          <w:sz w:val="24"/>
          <w:szCs w:val="24"/>
          <w:highlight w:val="none"/>
        </w:rPr>
      </w:pPr>
    </w:p>
    <w:p>
      <w:pPr>
        <w:spacing w:line="500" w:lineRule="exact"/>
        <w:jc w:val="right"/>
        <w:rPr>
          <w:rFonts w:ascii="宋体" w:hAnsi="宋体" w:cs="宋体"/>
          <w:color w:val="auto"/>
          <w:sz w:val="24"/>
          <w:szCs w:val="24"/>
          <w:highlight w:val="none"/>
        </w:rPr>
      </w:pPr>
    </w:p>
    <w:p>
      <w:pPr>
        <w:spacing w:line="500" w:lineRule="exact"/>
        <w:jc w:val="right"/>
        <w:rPr>
          <w:rFonts w:ascii="宋体" w:hAnsi="宋体" w:cs="宋体"/>
          <w:color w:val="auto"/>
          <w:sz w:val="24"/>
          <w:szCs w:val="24"/>
          <w:highlight w:val="none"/>
        </w:rPr>
      </w:pPr>
    </w:p>
    <w:p>
      <w:pPr>
        <w:spacing w:line="500" w:lineRule="exact"/>
        <w:jc w:val="center"/>
        <w:rPr>
          <w:rFonts w:ascii="宋体" w:hAnsi="宋体" w:cs="宋体"/>
          <w:color w:val="auto"/>
          <w:sz w:val="24"/>
          <w:szCs w:val="24"/>
          <w:highlight w:val="none"/>
        </w:rPr>
      </w:pPr>
    </w:p>
    <w:p>
      <w:pPr>
        <w:spacing w:line="360" w:lineRule="auto"/>
        <w:outlineLvl w:val="1"/>
        <w:rPr>
          <w:rFonts w:ascii="宋体" w:hAnsi="宋体" w:cs="宋体"/>
          <w:b/>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b/>
          <w:color w:val="auto"/>
          <w:sz w:val="24"/>
          <w:szCs w:val="24"/>
          <w:highlight w:val="none"/>
        </w:rPr>
        <w:t>七、前期物业管理方案</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（1）管理服务理念和目标；</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（2）管理服务方式及管理制度；</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（3）管理机构设置及管理人员配备；</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（4）物业共用部位维修服务方案；</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（5）物业管理区域内环境保洁方案；</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（6）物业管理区域内绿化管理服务方案；</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（7）档案的建立与管理方案；</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（8）物业管理区域范围内突发事件应急方案；</w:t>
      </w:r>
    </w:p>
    <w:p>
      <w:pPr>
        <w:spacing w:line="460" w:lineRule="exact"/>
        <w:rPr>
          <w:rFonts w:ascii="宋体" w:hAnsi="宋体" w:cs="宋体"/>
          <w:color w:val="auto"/>
          <w:sz w:val="24"/>
          <w:szCs w:val="24"/>
          <w:highlight w:val="none"/>
        </w:rPr>
      </w:pPr>
      <w:r>
        <w:rPr>
          <w:rFonts w:hint="eastAsia" w:ascii="宋体" w:hAnsi="宋体" w:cs="宋体"/>
          <w:color w:val="auto"/>
          <w:sz w:val="24"/>
          <w:szCs w:val="24"/>
          <w:highlight w:val="none"/>
        </w:rPr>
        <w:t>（9）丰富社区文化，加强业主（住户）相互沟通的措施。</w:t>
      </w:r>
    </w:p>
    <w:p>
      <w:pPr>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物业管理方案应根据物业管理服务内容、标准制定物业管理服务方案，物业管理方案包括但不限于以上内容。</w:t>
      </w:r>
    </w:p>
    <w:p>
      <w:pPr>
        <w:spacing w:line="460" w:lineRule="exact"/>
        <w:ind w:firstLine="480" w:firstLineChars="200"/>
        <w:rPr>
          <w:rFonts w:ascii="宋体" w:hAnsi="宋体" w:cs="宋体"/>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spacing w:line="360" w:lineRule="auto"/>
        <w:rPr>
          <w:rFonts w:ascii="宋体" w:hAnsi="宋体" w:cs="宋体"/>
          <w:b/>
          <w:color w:val="auto"/>
          <w:sz w:val="24"/>
          <w:szCs w:val="24"/>
          <w:highlight w:val="none"/>
        </w:rPr>
      </w:pPr>
    </w:p>
    <w:p>
      <w:pPr>
        <w:numPr>
          <w:ilvl w:val="0"/>
          <w:numId w:val="0"/>
        </w:numPr>
        <w:spacing w:line="360" w:lineRule="auto"/>
        <w:jc w:val="center"/>
        <w:rPr>
          <w:rFonts w:ascii="宋体" w:hAnsi="宋体" w:cs="宋体"/>
          <w:b/>
          <w:color w:val="auto"/>
          <w:sz w:val="24"/>
          <w:szCs w:val="24"/>
          <w:highlight w:val="none"/>
        </w:rPr>
      </w:pPr>
      <w:r>
        <w:rPr>
          <w:rFonts w:hint="eastAsia" w:ascii="宋体" w:hAnsi="宋体" w:cs="宋体"/>
          <w:b/>
          <w:bCs/>
          <w:color w:val="auto"/>
          <w:sz w:val="24"/>
          <w:szCs w:val="24"/>
          <w:highlight w:val="none"/>
        </w:rPr>
        <w:t>八、</w:t>
      </w:r>
      <w:r>
        <w:rPr>
          <w:rFonts w:hint="eastAsia" w:ascii="宋体" w:hAnsi="宋体" w:cs="宋体"/>
          <w:b/>
          <w:color w:val="auto"/>
          <w:sz w:val="24"/>
          <w:szCs w:val="24"/>
          <w:highlight w:val="none"/>
        </w:rPr>
        <w:t>承诺书</w:t>
      </w: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z w:val="24"/>
          <w:szCs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承 诺 书</w:t>
      </w:r>
    </w:p>
    <w:p>
      <w:pPr>
        <w:rPr>
          <w:rFonts w:ascii="宋体" w:hAnsi="宋体" w:cs="宋体"/>
          <w:color w:val="auto"/>
          <w:sz w:val="28"/>
          <w:szCs w:val="28"/>
          <w:highlight w:val="none"/>
        </w:rPr>
      </w:pPr>
    </w:p>
    <w:p>
      <w:pPr>
        <w:rPr>
          <w:rFonts w:ascii="宋体" w:hAnsi="宋体" w:cs="宋体"/>
          <w:color w:val="auto"/>
          <w:sz w:val="28"/>
          <w:szCs w:val="28"/>
          <w:highlight w:val="none"/>
          <w:u w:val="single"/>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single"/>
        </w:rPr>
        <w:t xml:space="preserve">                         （招标人名称）</w:t>
      </w:r>
    </w:p>
    <w:p>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我方在此声明：</w:t>
      </w:r>
      <w:r>
        <w:rPr>
          <w:rFonts w:hint="eastAsia" w:ascii="宋体" w:hAnsi="宋体" w:cs="宋体"/>
          <w:color w:val="auto"/>
          <w:sz w:val="28"/>
          <w:szCs w:val="28"/>
          <w:highlight w:val="none"/>
          <w:u w:val="single"/>
        </w:rPr>
        <w:t xml:space="preserve">                  （投标单位名称）</w:t>
      </w:r>
      <w:r>
        <w:rPr>
          <w:rFonts w:hint="eastAsia" w:ascii="宋体" w:hAnsi="宋体" w:cs="宋体"/>
          <w:color w:val="auto"/>
          <w:sz w:val="28"/>
          <w:szCs w:val="28"/>
          <w:highlight w:val="none"/>
        </w:rPr>
        <w:t>，在参加</w:t>
      </w:r>
      <w:r>
        <w:rPr>
          <w:rFonts w:hint="eastAsia" w:ascii="宋体" w:hAnsi="宋体" w:cs="宋体"/>
          <w:color w:val="auto"/>
          <w:sz w:val="28"/>
          <w:szCs w:val="28"/>
          <w:highlight w:val="none"/>
          <w:u w:val="single"/>
        </w:rPr>
        <w:t xml:space="preserve">         </w:t>
      </w:r>
    </w:p>
    <w:p>
      <w:pPr>
        <w:rPr>
          <w:rFonts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w:t>
      </w:r>
      <w:r>
        <w:rPr>
          <w:rFonts w:hint="eastAsia" w:ascii="宋体" w:hAnsi="宋体" w:cs="宋体"/>
          <w:color w:val="auto"/>
          <w:sz w:val="28"/>
          <w:szCs w:val="28"/>
          <w:highlight w:val="none"/>
        </w:rPr>
        <w:t>投标前三年内，企业在经营活动中无不良行为记录，无重大违法、无重大投诉信访案件发生。特此承诺。</w:t>
      </w:r>
    </w:p>
    <w:p>
      <w:pPr>
        <w:rPr>
          <w:rFonts w:ascii="宋体" w:hAnsi="宋体" w:cs="宋体"/>
          <w:color w:val="auto"/>
          <w:sz w:val="28"/>
          <w:szCs w:val="28"/>
          <w:highlight w:val="none"/>
        </w:rPr>
      </w:pPr>
    </w:p>
    <w:p>
      <w:pPr>
        <w:rPr>
          <w:rFonts w:ascii="宋体" w:hAnsi="宋体" w:cs="宋体"/>
          <w:color w:val="auto"/>
          <w:sz w:val="32"/>
          <w:szCs w:val="32"/>
          <w:highlight w:val="none"/>
        </w:rPr>
      </w:pP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pStyle w:val="2"/>
        <w:rPr>
          <w:rFonts w:ascii="宋体" w:hAnsi="宋体" w:cs="宋体"/>
          <w:color w:val="auto"/>
          <w:highlight w:val="none"/>
        </w:rPr>
      </w:pPr>
    </w:p>
    <w:p>
      <w:pPr>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pacing w:line="440" w:lineRule="exact"/>
        <w:jc w:val="right"/>
        <w:rPr>
          <w:rFonts w:ascii="宋体" w:hAnsi="宋体" w:cs="宋体"/>
          <w:color w:val="auto"/>
          <w:sz w:val="24"/>
          <w:szCs w:val="24"/>
          <w:highlight w:val="none"/>
        </w:rPr>
      </w:pPr>
    </w:p>
    <w:p>
      <w:pPr>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pPr>
        <w:spacing w:line="360" w:lineRule="auto"/>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pStyle w:val="2"/>
        <w:rPr>
          <w:rFonts w:ascii="宋体" w:hAnsi="宋体" w:cs="宋体"/>
          <w:b/>
          <w:color w:val="auto"/>
          <w:sz w:val="24"/>
          <w:szCs w:val="24"/>
          <w:highlight w:val="none"/>
        </w:rPr>
      </w:pPr>
    </w:p>
    <w:p>
      <w:pPr>
        <w:spacing w:line="360" w:lineRule="auto"/>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cs="宋体"/>
          <w:b/>
          <w:color w:val="auto"/>
          <w:sz w:val="24"/>
          <w:szCs w:val="24"/>
          <w:highlight w:val="none"/>
        </w:rPr>
        <w:t>、总公司授权书（适用于分公司投标时）</w:t>
      </w:r>
    </w:p>
    <w:p>
      <w:pPr>
        <w:pStyle w:val="2"/>
        <w:rPr>
          <w:rFonts w:ascii="宋体" w:hAnsi="宋体" w:cs="宋体"/>
          <w:color w:val="auto"/>
          <w:highlight w:val="none"/>
        </w:rPr>
      </w:pPr>
    </w:p>
    <w:p>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授 权 书</w:t>
      </w:r>
    </w:p>
    <w:p>
      <w:pPr>
        <w:spacing w:line="500" w:lineRule="exact"/>
        <w:jc w:val="center"/>
        <w:rPr>
          <w:rFonts w:ascii="宋体" w:hAnsi="宋体" w:cs="宋体"/>
          <w:color w:val="auto"/>
          <w:spacing w:val="8"/>
          <w:sz w:val="28"/>
          <w:szCs w:val="28"/>
          <w:highlight w:val="none"/>
        </w:rPr>
      </w:pPr>
    </w:p>
    <w:p>
      <w:pPr>
        <w:spacing w:line="400" w:lineRule="exact"/>
        <w:rPr>
          <w:rFonts w:ascii="宋体" w:hAnsi="宋体" w:cs="宋体"/>
          <w:color w:val="auto"/>
          <w:spacing w:val="8"/>
          <w:sz w:val="28"/>
          <w:szCs w:val="28"/>
          <w:highlight w:val="none"/>
        </w:rPr>
      </w:pPr>
      <w:r>
        <w:rPr>
          <w:rFonts w:hint="eastAsia" w:ascii="宋体" w:hAnsi="宋体" w:cs="宋体"/>
          <w:bCs/>
          <w:color w:val="auto"/>
          <w:spacing w:val="8"/>
          <w:sz w:val="28"/>
          <w:szCs w:val="28"/>
          <w:highlight w:val="none"/>
          <w:u w:val="single"/>
        </w:rPr>
        <w:t xml:space="preserve">                  （（招标人名称）） </w:t>
      </w:r>
      <w:r>
        <w:rPr>
          <w:rFonts w:hint="eastAsia" w:ascii="宋体" w:hAnsi="宋体" w:cs="宋体"/>
          <w:color w:val="auto"/>
          <w:spacing w:val="8"/>
          <w:sz w:val="28"/>
          <w:szCs w:val="28"/>
          <w:highlight w:val="none"/>
        </w:rPr>
        <w:t>：</w:t>
      </w:r>
    </w:p>
    <w:p>
      <w:pPr>
        <w:spacing w:line="600" w:lineRule="exact"/>
        <w:ind w:firstLine="592" w:firstLineChars="200"/>
        <w:rPr>
          <w:rFonts w:ascii="宋体" w:hAnsi="宋体" w:cs="宋体"/>
          <w:color w:val="auto"/>
          <w:spacing w:val="8"/>
          <w:sz w:val="28"/>
          <w:szCs w:val="28"/>
          <w:highlight w:val="none"/>
        </w:rPr>
      </w:pPr>
      <w:r>
        <w:rPr>
          <w:rFonts w:hint="eastAsia" w:ascii="宋体" w:hAnsi="宋体" w:cs="宋体"/>
          <w:color w:val="auto"/>
          <w:spacing w:val="8"/>
          <w:sz w:val="28"/>
          <w:szCs w:val="28"/>
          <w:highlight w:val="none"/>
        </w:rPr>
        <w:t>本授权书声明：</w:t>
      </w:r>
      <w:r>
        <w:rPr>
          <w:rFonts w:hint="eastAsia" w:ascii="宋体" w:hAnsi="宋体" w:cs="宋体"/>
          <w:color w:val="auto"/>
          <w:spacing w:val="8"/>
          <w:sz w:val="28"/>
          <w:szCs w:val="28"/>
          <w:highlight w:val="none"/>
          <w:u w:val="single"/>
        </w:rPr>
        <w:t xml:space="preserve">             （总公司名称） </w:t>
      </w:r>
      <w:r>
        <w:rPr>
          <w:rFonts w:hint="eastAsia" w:ascii="宋体" w:hAnsi="宋体" w:cs="宋体"/>
          <w:color w:val="auto"/>
          <w:spacing w:val="8"/>
          <w:sz w:val="28"/>
          <w:szCs w:val="28"/>
          <w:highlight w:val="none"/>
        </w:rPr>
        <w:t>授权</w:t>
      </w:r>
      <w:r>
        <w:rPr>
          <w:rFonts w:hint="eastAsia" w:ascii="宋体" w:hAnsi="宋体" w:cs="宋体"/>
          <w:color w:val="auto"/>
          <w:spacing w:val="8"/>
          <w:sz w:val="28"/>
          <w:szCs w:val="28"/>
          <w:highlight w:val="none"/>
          <w:u w:val="single"/>
        </w:rPr>
        <w:t xml:space="preserve">           （分公司名称）</w:t>
      </w:r>
      <w:r>
        <w:rPr>
          <w:rFonts w:hint="eastAsia" w:ascii="宋体" w:hAnsi="宋体" w:cs="宋体"/>
          <w:color w:val="auto"/>
          <w:spacing w:val="8"/>
          <w:sz w:val="28"/>
          <w:szCs w:val="28"/>
          <w:highlight w:val="none"/>
        </w:rPr>
        <w:t>参与</w:t>
      </w:r>
      <w:r>
        <w:rPr>
          <w:rFonts w:hint="eastAsia" w:ascii="宋体" w:hAnsi="宋体" w:cs="宋体"/>
          <w:color w:val="auto"/>
          <w:spacing w:val="8"/>
          <w:sz w:val="28"/>
          <w:szCs w:val="28"/>
          <w:highlight w:val="none"/>
          <w:u w:val="single"/>
        </w:rPr>
        <w:t xml:space="preserve">                      （项目名称） </w:t>
      </w:r>
      <w:r>
        <w:rPr>
          <w:rFonts w:hint="eastAsia" w:ascii="宋体" w:hAnsi="宋体" w:cs="宋体"/>
          <w:color w:val="auto"/>
          <w:spacing w:val="8"/>
          <w:sz w:val="28"/>
          <w:szCs w:val="28"/>
          <w:highlight w:val="none"/>
        </w:rPr>
        <w:t>投标及合同的签订及后续物业管理服务，全权代表我公司处理一切与之有关的事务。</w:t>
      </w:r>
    </w:p>
    <w:p>
      <w:pPr>
        <w:snapToGrid w:val="0"/>
        <w:spacing w:line="600" w:lineRule="exact"/>
        <w:rPr>
          <w:rFonts w:ascii="宋体" w:hAnsi="宋体" w:cs="宋体"/>
          <w:color w:val="auto"/>
          <w:spacing w:val="8"/>
          <w:sz w:val="28"/>
          <w:szCs w:val="28"/>
          <w:highlight w:val="none"/>
        </w:rPr>
      </w:pPr>
    </w:p>
    <w:p>
      <w:pPr>
        <w:adjustRightInd w:val="0"/>
        <w:snapToGrid w:val="0"/>
        <w:spacing w:line="360" w:lineRule="auto"/>
        <w:rPr>
          <w:rFonts w:ascii="宋体" w:hAnsi="宋体" w:cs="宋体"/>
          <w:snapToGrid w:val="0"/>
          <w:color w:val="auto"/>
          <w:spacing w:val="12"/>
          <w:kern w:val="0"/>
          <w:sz w:val="28"/>
          <w:szCs w:val="28"/>
          <w:highlight w:val="none"/>
        </w:rPr>
      </w:pPr>
    </w:p>
    <w:p>
      <w:pPr>
        <w:spacing w:line="500" w:lineRule="exact"/>
        <w:rPr>
          <w:rFonts w:ascii="宋体" w:hAnsi="宋体" w:cs="宋体"/>
          <w:color w:val="auto"/>
          <w:sz w:val="28"/>
          <w:szCs w:val="28"/>
          <w:highlight w:val="none"/>
        </w:rPr>
      </w:pPr>
    </w:p>
    <w:p>
      <w:pPr>
        <w:spacing w:line="5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授权单位（总公司）：                  （盖章）                  </w:t>
      </w:r>
    </w:p>
    <w:p>
      <w:pPr>
        <w:spacing w:line="500" w:lineRule="exact"/>
        <w:rPr>
          <w:rFonts w:ascii="宋体" w:hAnsi="宋体" w:cs="宋体"/>
          <w:color w:val="auto"/>
          <w:sz w:val="28"/>
          <w:szCs w:val="28"/>
          <w:highlight w:val="none"/>
        </w:rPr>
      </w:pPr>
    </w:p>
    <w:p>
      <w:pPr>
        <w:spacing w:line="5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法定代表人印鉴（或签字）：</w:t>
      </w:r>
    </w:p>
    <w:p>
      <w:pPr>
        <w:spacing w:line="500" w:lineRule="exact"/>
        <w:rPr>
          <w:rFonts w:ascii="宋体" w:hAnsi="宋体" w:cs="宋体"/>
          <w:color w:val="auto"/>
          <w:sz w:val="28"/>
          <w:szCs w:val="28"/>
          <w:highlight w:val="none"/>
        </w:rPr>
      </w:pPr>
    </w:p>
    <w:p>
      <w:pPr>
        <w:spacing w:line="500" w:lineRule="exact"/>
        <w:rPr>
          <w:rFonts w:ascii="宋体" w:hAnsi="宋体" w:cs="宋体"/>
          <w:color w:val="auto"/>
          <w:sz w:val="28"/>
          <w:szCs w:val="28"/>
          <w:highlight w:val="none"/>
        </w:rPr>
      </w:pPr>
    </w:p>
    <w:p>
      <w:pPr>
        <w:spacing w:line="5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如不是分公司参与投标此页可不填</w:t>
      </w: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十、投标人近三年发生的诉讼及仲裁情况</w:t>
      </w: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bCs/>
          <w:color w:val="auto"/>
          <w:spacing w:val="8"/>
          <w:kern w:val="0"/>
          <w:sz w:val="44"/>
          <w:szCs w:val="4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rPr>
        <w:t>、投标人认为需补充的其他资料</w:t>
      </w:r>
      <w:r>
        <w:rPr>
          <w:rFonts w:hint="eastAsia" w:ascii="宋体" w:hAnsi="宋体" w:cs="宋体"/>
          <w:b/>
          <w:color w:val="auto"/>
          <w:sz w:val="24"/>
          <w:szCs w:val="24"/>
          <w:highlight w:val="none"/>
        </w:rPr>
        <w:br w:type="page"/>
      </w:r>
    </w:p>
    <w:p>
      <w:pPr>
        <w:pStyle w:val="2"/>
        <w:rPr>
          <w:rFonts w:ascii="宋体" w:hAnsi="宋体" w:cs="宋体"/>
          <w:b/>
          <w:bCs/>
          <w:color w:val="auto"/>
          <w:spacing w:val="8"/>
          <w:kern w:val="0"/>
          <w:sz w:val="44"/>
          <w:szCs w:val="44"/>
          <w:highlight w:val="none"/>
        </w:rPr>
      </w:pPr>
    </w:p>
    <w:p>
      <w:pPr>
        <w:pStyle w:val="2"/>
        <w:rPr>
          <w:rFonts w:ascii="宋体" w:hAnsi="宋体" w:cs="宋体"/>
          <w:b/>
          <w:bCs/>
          <w:color w:val="auto"/>
          <w:spacing w:val="8"/>
          <w:kern w:val="0"/>
          <w:sz w:val="44"/>
          <w:szCs w:val="44"/>
          <w:highlight w:val="none"/>
        </w:rPr>
      </w:pPr>
    </w:p>
    <w:p>
      <w:pPr>
        <w:adjustRightInd w:val="0"/>
        <w:snapToGrid w:val="0"/>
        <w:spacing w:before="100" w:beforeAutospacing="1" w:after="100" w:afterAutospacing="1" w:line="360" w:lineRule="auto"/>
        <w:ind w:right="210" w:rightChars="100"/>
        <w:jc w:val="center"/>
        <w:outlineLvl w:val="0"/>
        <w:rPr>
          <w:rFonts w:ascii="宋体" w:hAnsi="宋体" w:cs="宋体"/>
          <w:b/>
          <w:bCs/>
          <w:color w:val="auto"/>
          <w:spacing w:val="8"/>
          <w:kern w:val="0"/>
          <w:sz w:val="44"/>
          <w:szCs w:val="44"/>
          <w:highlight w:val="none"/>
        </w:rPr>
      </w:pPr>
      <w:bookmarkStart w:id="4" w:name="_Toc433010302"/>
      <w:r>
        <w:rPr>
          <w:rFonts w:hint="eastAsia" w:ascii="宋体" w:hAnsi="宋体" w:cs="宋体"/>
          <w:b/>
          <w:bCs/>
          <w:color w:val="auto"/>
          <w:spacing w:val="8"/>
          <w:kern w:val="0"/>
          <w:sz w:val="44"/>
          <w:szCs w:val="44"/>
          <w:highlight w:val="none"/>
        </w:rPr>
        <w:t>第五篇</w:t>
      </w:r>
      <w:r>
        <w:rPr>
          <w:rFonts w:hint="eastAsia" w:ascii="宋体" w:hAnsi="宋体" w:cs="宋体"/>
          <w:b/>
          <w:bCs/>
          <w:color w:val="auto"/>
          <w:spacing w:val="8"/>
          <w:kern w:val="0"/>
          <w:sz w:val="44"/>
          <w:szCs w:val="44"/>
          <w:highlight w:val="none"/>
        </w:rPr>
        <w:br w:type="textWrapping"/>
      </w:r>
      <w:r>
        <w:rPr>
          <w:rFonts w:hint="eastAsia" w:ascii="宋体" w:hAnsi="宋体" w:cs="宋体"/>
          <w:b/>
          <w:bCs/>
          <w:color w:val="auto"/>
          <w:spacing w:val="8"/>
          <w:kern w:val="0"/>
          <w:sz w:val="44"/>
          <w:szCs w:val="44"/>
          <w:highlight w:val="none"/>
        </w:rPr>
        <w:t>合同条款</w:t>
      </w:r>
      <w:bookmarkEnd w:id="4"/>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b w:val="0"/>
          <w:bCs w:val="0"/>
          <w:color w:val="auto"/>
          <w:sz w:val="24"/>
          <w:szCs w:val="24"/>
          <w:highlight w:val="none"/>
          <w:lang w:eastAsia="zh-CN"/>
        </w:rPr>
      </w:pPr>
      <w:r>
        <w:rPr>
          <w:rFonts w:hint="eastAsia" w:ascii="宋体" w:hAnsi="宋体" w:cs="宋体"/>
          <w:b/>
          <w:color w:val="auto"/>
          <w:sz w:val="32"/>
          <w:szCs w:val="32"/>
          <w:highlight w:val="none"/>
        </w:rPr>
        <w:br w:type="page"/>
      </w:r>
      <w:r>
        <w:rPr>
          <w:rFonts w:hint="eastAsia" w:ascii="宋体" w:hAnsi="宋体" w:eastAsia="宋体" w:cs="宋体"/>
          <w:b w:val="0"/>
          <w:bCs w:val="0"/>
          <w:color w:val="auto"/>
          <w:sz w:val="24"/>
          <w:szCs w:val="24"/>
          <w:highlight w:val="none"/>
        </w:rPr>
        <w:t>前期物业服务合同</w:t>
      </w:r>
      <w:r>
        <w:rPr>
          <w:rFonts w:hint="eastAsia" w:ascii="宋体" w:hAnsi="宋体" w:eastAsia="宋体" w:cs="宋体"/>
          <w:b w:val="0"/>
          <w:bCs w:val="0"/>
          <w:color w:val="auto"/>
          <w:sz w:val="24"/>
          <w:szCs w:val="24"/>
          <w:highlight w:val="none"/>
          <w:lang w:val="en-US" w:eastAsia="zh-CN"/>
        </w:rPr>
        <w:t>示范</w:t>
      </w:r>
      <w:r>
        <w:rPr>
          <w:rFonts w:hint="eastAsia" w:ascii="宋体" w:hAnsi="宋体" w:eastAsia="宋体" w:cs="宋体"/>
          <w:b w:val="0"/>
          <w:bCs w:val="0"/>
          <w:color w:val="auto"/>
          <w:sz w:val="24"/>
          <w:szCs w:val="24"/>
          <w:highlight w:val="none"/>
          <w:lang w:eastAsia="zh-CN"/>
        </w:rPr>
        <w:t>文本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center"/>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甲</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住所地：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统一社会信用代码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联系人及联系方式：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rPr>
        <w:t>邮政编码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乙</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物业服务人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住所地：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统一社会信用代码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p>
    <w:p>
      <w:pPr>
        <w:pStyle w:val="25"/>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auto"/>
          <w:kern w:val="0"/>
          <w:sz w:val="24"/>
          <w:szCs w:val="24"/>
          <w:highlight w:val="none"/>
          <w:lang w:val="en-US" w:eastAsia="zh-CN"/>
        </w:rPr>
        <w:t>联系人及联系方式：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rPr>
        <w:t>邮政编码</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根据《中华人民共和国民法典》《物业管理条例》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SA"/>
        </w:rPr>
        <w:t>等法律法规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SA"/>
        </w:rPr>
        <w:t>相关规定，甲乙双方在自愿、平等、协商一致的基础上，就业主大会成立前甲方以[公开招标方式] [协议方式]选聘乙方对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  （物业名称）提供前期物业服务事宜，订立本合同。</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p>
    <w:p>
      <w:pPr>
        <w:pStyle w:val="28"/>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章  物业基本情况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一</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物业基本情况: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物业名称</w:t>
      </w:r>
      <w:r>
        <w:rPr>
          <w:rFonts w:hint="eastAsia" w:ascii="宋体" w:hAnsi="宋体" w:eastAsia="宋体" w:cs="宋体"/>
          <w:color w:val="auto"/>
          <w:kern w:val="0"/>
          <w:sz w:val="24"/>
          <w:szCs w:val="24"/>
          <w:highlight w:val="none"/>
          <w:lang w:eastAsia="zh-CN"/>
        </w:rPr>
        <w:t>：[地名核准名称][暂定名]</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suppressAutoHyphens/>
        <w:kinsoku/>
        <w:wordWrap/>
        <w:overflowPunct/>
        <w:topLinePunct w:val="0"/>
        <w:autoSpaceDE/>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物业类型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［住宅］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座落位置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p>
    <w:p>
      <w:pPr>
        <w:pStyle w:val="2"/>
        <w:spacing w:after="0"/>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建筑面积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】平方米，其中【</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区域四至：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东至</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南至</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西至</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u w:val="single"/>
          <w:lang w:val="en-US" w:eastAsia="zh-CN" w:bidi="ar-SA"/>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北至</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u w:val="single"/>
          <w:lang w:val="en-US" w:eastAsia="zh-CN" w:bidi="ar-SA"/>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（物业服务区域平面图见附件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，物业服务区域内房屋构成明细见附件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，委托的物业服务区域内房屋及设施设备构成细目以甲乙双方实际验收清单为准）。</w:t>
      </w:r>
    </w:p>
    <w:p>
      <w:pPr>
        <w:pStyle w:val="6"/>
        <w:keepNext w:val="0"/>
        <w:keepLines w:val="0"/>
        <w:pageBreakBefore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第二章  物业服务期限</w:t>
      </w:r>
    </w:p>
    <w:p>
      <w:pPr>
        <w:keepNext w:val="0"/>
        <w:keepLines w:val="0"/>
        <w:pageBreakBefore w:val="0"/>
        <w:widowControl/>
        <w:kinsoku/>
        <w:wordWrap/>
        <w:overflowPunct/>
        <w:topLinePunct w:val="0"/>
        <w:autoSpaceDE/>
        <w:autoSpaceDN/>
        <w:bidi w:val="0"/>
        <w:adjustRightInd/>
        <w:spacing w:line="520" w:lineRule="exact"/>
        <w:ind w:left="0" w:leftChars="0" w:right="0" w:rightChars="0" w:firstLine="480" w:firstLineChars="200"/>
        <w:jc w:val="left"/>
        <w:textAlignment w:val="center"/>
        <w:outlineLvl w:val="9"/>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strike w:val="0"/>
          <w:dstrike w:val="0"/>
          <w:color w:val="auto"/>
          <w:kern w:val="0"/>
          <w:sz w:val="24"/>
          <w:szCs w:val="24"/>
          <w:highlight w:val="none"/>
          <w:lang w:eastAsia="zh-CN"/>
        </w:rPr>
        <w:t>第</w:t>
      </w:r>
      <w:r>
        <w:rPr>
          <w:rFonts w:hint="eastAsia" w:ascii="宋体" w:hAnsi="宋体" w:eastAsia="宋体" w:cs="宋体"/>
          <w:b w:val="0"/>
          <w:bCs w:val="0"/>
          <w:strike w:val="0"/>
          <w:dstrike w:val="0"/>
          <w:color w:val="auto"/>
          <w:kern w:val="0"/>
          <w:sz w:val="24"/>
          <w:szCs w:val="24"/>
          <w:highlight w:val="none"/>
          <w:lang w:val="en-US" w:eastAsia="zh-CN"/>
        </w:rPr>
        <w:t>二</w:t>
      </w:r>
      <w:r>
        <w:rPr>
          <w:rFonts w:hint="eastAsia" w:ascii="宋体" w:hAnsi="宋体" w:eastAsia="宋体" w:cs="宋体"/>
          <w:b w:val="0"/>
          <w:bCs w:val="0"/>
          <w:strike w:val="0"/>
          <w:dstrike w:val="0"/>
          <w:color w:val="auto"/>
          <w:kern w:val="0"/>
          <w:sz w:val="24"/>
          <w:szCs w:val="24"/>
          <w:highlight w:val="none"/>
          <w:lang w:eastAsia="zh-CN"/>
        </w:rPr>
        <w:t>条</w:t>
      </w:r>
      <w:r>
        <w:rPr>
          <w:rFonts w:hint="eastAsia" w:ascii="宋体" w:hAnsi="宋体" w:eastAsia="宋体" w:cs="宋体"/>
          <w:b w:val="0"/>
          <w:bCs w:val="0"/>
          <w:strike w:val="0"/>
          <w:dstrike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本合同期限</w:t>
      </w:r>
      <w:r>
        <w:rPr>
          <w:rFonts w:hint="eastAsia" w:ascii="宋体" w:hAnsi="宋体" w:eastAsia="宋体" w:cs="宋体"/>
          <w:b w:val="0"/>
          <w:bCs w:val="0"/>
          <w:color w:val="auto"/>
          <w:kern w:val="0"/>
          <w:sz w:val="24"/>
          <w:szCs w:val="24"/>
          <w:highlight w:val="none"/>
          <w:lang w:val="en-US" w:eastAsia="zh-CN"/>
        </w:rPr>
        <w:t>为</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自</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日</w:t>
      </w:r>
      <w:r>
        <w:rPr>
          <w:rFonts w:hint="eastAsia" w:ascii="宋体" w:hAnsi="宋体" w:eastAsia="宋体" w:cs="宋体"/>
          <w:b w:val="0"/>
          <w:bCs w:val="0"/>
          <w:color w:val="auto"/>
          <w:kern w:val="0"/>
          <w:sz w:val="24"/>
          <w:szCs w:val="24"/>
          <w:highlight w:val="none"/>
          <w:lang w:val="en-US" w:eastAsia="zh-CN"/>
        </w:rPr>
        <w:t>至</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日</w:t>
      </w:r>
      <w:r>
        <w:rPr>
          <w:rFonts w:hint="eastAsia" w:ascii="宋体" w:hAnsi="宋体" w:eastAsia="宋体" w:cs="宋体"/>
          <w:b w:val="0"/>
          <w:bCs w:val="0"/>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本合同约定服务期限届满前，</w:t>
      </w:r>
      <w:r>
        <w:rPr>
          <w:rFonts w:hint="eastAsia" w:ascii="宋体" w:hAnsi="宋体" w:eastAsia="宋体" w:cs="宋体"/>
          <w:b w:val="0"/>
          <w:bCs w:val="0"/>
          <w:color w:val="auto"/>
          <w:kern w:val="0"/>
          <w:sz w:val="24"/>
          <w:szCs w:val="24"/>
          <w:highlight w:val="none"/>
        </w:rPr>
        <w:t>业主委员会</w:t>
      </w:r>
      <w:r>
        <w:rPr>
          <w:rFonts w:hint="eastAsia" w:ascii="宋体" w:hAnsi="宋体" w:eastAsia="宋体" w:cs="宋体"/>
          <w:b w:val="0"/>
          <w:bCs w:val="0"/>
          <w:color w:val="auto"/>
          <w:kern w:val="0"/>
          <w:sz w:val="24"/>
          <w:szCs w:val="24"/>
          <w:highlight w:val="none"/>
          <w:lang w:eastAsia="zh-CN"/>
        </w:rPr>
        <w:t>或者</w:t>
      </w:r>
      <w:r>
        <w:rPr>
          <w:rFonts w:hint="eastAsia" w:ascii="宋体" w:hAnsi="宋体" w:eastAsia="宋体" w:cs="宋体"/>
          <w:b w:val="0"/>
          <w:bCs w:val="0"/>
          <w:color w:val="auto"/>
          <w:kern w:val="0"/>
          <w:sz w:val="24"/>
          <w:szCs w:val="24"/>
          <w:highlight w:val="none"/>
        </w:rPr>
        <w:t>业主</w:t>
      </w:r>
      <w:r>
        <w:rPr>
          <w:rFonts w:hint="eastAsia" w:ascii="宋体" w:hAnsi="宋体" w:eastAsia="宋体" w:cs="宋体"/>
          <w:b w:val="0"/>
          <w:bCs w:val="0"/>
          <w:color w:val="auto"/>
          <w:kern w:val="0"/>
          <w:sz w:val="24"/>
          <w:szCs w:val="24"/>
          <w:highlight w:val="none"/>
          <w:lang w:val="en-US" w:eastAsia="zh-CN"/>
        </w:rPr>
        <w:t>及其他合法主体</w:t>
      </w:r>
      <w:r>
        <w:rPr>
          <w:rFonts w:hint="eastAsia" w:ascii="宋体" w:hAnsi="宋体" w:eastAsia="宋体" w:cs="宋体"/>
          <w:b w:val="0"/>
          <w:bCs w:val="0"/>
          <w:color w:val="auto"/>
          <w:kern w:val="0"/>
          <w:sz w:val="24"/>
          <w:szCs w:val="24"/>
          <w:highlight w:val="none"/>
        </w:rPr>
        <w:t>与</w:t>
      </w:r>
      <w:r>
        <w:rPr>
          <w:rFonts w:hint="eastAsia" w:ascii="宋体" w:hAnsi="宋体" w:eastAsia="宋体" w:cs="宋体"/>
          <w:b w:val="0"/>
          <w:bCs w:val="0"/>
          <w:color w:val="auto"/>
          <w:kern w:val="0"/>
          <w:sz w:val="24"/>
          <w:szCs w:val="24"/>
          <w:highlight w:val="none"/>
          <w:lang w:eastAsia="zh-CN"/>
        </w:rPr>
        <w:t>新物业服务人订立</w:t>
      </w:r>
      <w:r>
        <w:rPr>
          <w:rFonts w:hint="eastAsia" w:ascii="宋体" w:hAnsi="宋体" w:eastAsia="宋体" w:cs="宋体"/>
          <w:b w:val="0"/>
          <w:bCs w:val="0"/>
          <w:color w:val="auto"/>
          <w:kern w:val="0"/>
          <w:sz w:val="24"/>
          <w:szCs w:val="24"/>
          <w:highlight w:val="none"/>
        </w:rPr>
        <w:t>的物业服务合同生效</w:t>
      </w:r>
      <w:r>
        <w:rPr>
          <w:rFonts w:hint="eastAsia" w:ascii="宋体" w:hAnsi="宋体" w:eastAsia="宋体" w:cs="宋体"/>
          <w:b w:val="0"/>
          <w:bCs w:val="0"/>
          <w:color w:val="auto"/>
          <w:kern w:val="0"/>
          <w:sz w:val="24"/>
          <w:szCs w:val="24"/>
          <w:highlight w:val="none"/>
          <w:lang w:val="en-US" w:eastAsia="zh-CN"/>
        </w:rPr>
        <w:t>的</w:t>
      </w:r>
      <w:r>
        <w:rPr>
          <w:rFonts w:hint="eastAsia" w:ascii="宋体" w:hAnsi="宋体" w:eastAsia="宋体" w:cs="宋体"/>
          <w:b w:val="0"/>
          <w:bCs w:val="0"/>
          <w:color w:val="auto"/>
          <w:kern w:val="0"/>
          <w:sz w:val="24"/>
          <w:szCs w:val="24"/>
          <w:highlight w:val="none"/>
        </w:rPr>
        <w:t>，本合同终止。</w:t>
      </w:r>
    </w:p>
    <w:p>
      <w:pPr>
        <w:keepNext w:val="0"/>
        <w:keepLines w:val="0"/>
        <w:pageBreakBefore w:val="0"/>
        <w:kinsoku/>
        <w:wordWrap/>
        <w:overflowPunct/>
        <w:topLinePunct w:val="0"/>
        <w:autoSpaceDN/>
        <w:bidi w:val="0"/>
        <w:adjustRightInd/>
        <w:snapToGrid w:val="0"/>
        <w:spacing w:line="520" w:lineRule="exact"/>
        <w:ind w:left="0" w:leftChars="0" w:right="0" w:rightChars="0" w:firstLine="636"/>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color w:val="auto"/>
          <w:kern w:val="2"/>
          <w:sz w:val="24"/>
          <w:szCs w:val="24"/>
          <w:highlight w:val="none"/>
        </w:rPr>
        <w:t>第</w:t>
      </w:r>
      <w:r>
        <w:rPr>
          <w:rFonts w:hint="eastAsia" w:ascii="宋体" w:hAnsi="宋体" w:eastAsia="宋体" w:cs="宋体"/>
          <w:b w:val="0"/>
          <w:bCs/>
          <w:color w:val="auto"/>
          <w:kern w:val="2"/>
          <w:sz w:val="24"/>
          <w:szCs w:val="24"/>
          <w:highlight w:val="none"/>
          <w:lang w:val="en-US" w:eastAsia="zh-CN"/>
        </w:rPr>
        <w:t>三</w:t>
      </w:r>
      <w:r>
        <w:rPr>
          <w:rFonts w:hint="eastAsia" w:ascii="宋体" w:hAnsi="宋体" w:eastAsia="宋体" w:cs="宋体"/>
          <w:b w:val="0"/>
          <w:bCs/>
          <w:color w:val="auto"/>
          <w:kern w:val="2"/>
          <w:sz w:val="24"/>
          <w:szCs w:val="24"/>
          <w:highlight w:val="none"/>
        </w:rPr>
        <w:t>条</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物业服务合同终止后，在业主大会或者业主选聘的新物业服务人或者决定自行管理的业主接管之前，乙方应当继续处理物业服务事项，按照本合同约定提供物业服务，并可以请求业主支付该期间的物业费。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 xml:space="preserve">章  </w:t>
      </w:r>
      <w:r>
        <w:rPr>
          <w:rFonts w:hint="eastAsia" w:ascii="宋体" w:hAnsi="宋体" w:eastAsia="宋体" w:cs="宋体"/>
          <w:color w:val="auto"/>
          <w:kern w:val="0"/>
          <w:sz w:val="24"/>
          <w:szCs w:val="24"/>
          <w:highlight w:val="none"/>
          <w:lang w:val="en-US" w:eastAsia="zh-CN"/>
        </w:rPr>
        <w:t>物业</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eastAsia="zh-CN"/>
        </w:rPr>
        <w:t>项目</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在物业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区域内，乙方提供的前期物业服务包括以下内容：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综合服务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服务场所设置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从业人员配备和管理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制度管理</w:t>
      </w:r>
      <w:r>
        <w:rPr>
          <w:rFonts w:hint="eastAsia" w:ascii="宋体" w:hAnsi="宋体" w:eastAsia="宋体" w:cs="宋体"/>
          <w:color w:val="auto"/>
          <w:sz w:val="24"/>
          <w:szCs w:val="24"/>
          <w:highlight w:val="none"/>
          <w:lang w:eastAsia="zh-CN"/>
        </w:rPr>
        <w:t>、物业</w:t>
      </w:r>
      <w:r>
        <w:rPr>
          <w:rFonts w:hint="eastAsia" w:ascii="宋体" w:hAnsi="宋体" w:eastAsia="宋体" w:cs="宋体"/>
          <w:color w:val="auto"/>
          <w:sz w:val="24"/>
          <w:szCs w:val="24"/>
          <w:highlight w:val="none"/>
        </w:rPr>
        <w:t>档案管理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客户服务</w:t>
      </w:r>
      <w:r>
        <w:rPr>
          <w:rFonts w:hint="eastAsia" w:ascii="宋体" w:hAnsi="宋体" w:eastAsia="宋体" w:cs="宋体"/>
          <w:color w:val="auto"/>
          <w:sz w:val="24"/>
          <w:szCs w:val="24"/>
          <w:highlight w:val="none"/>
          <w:lang w:eastAsia="zh-CN"/>
        </w:rPr>
        <w:t>等方面）；</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共有部位管理与维护</w:t>
      </w:r>
      <w:r>
        <w:rPr>
          <w:rFonts w:hint="eastAsia" w:ascii="宋体" w:hAnsi="宋体" w:eastAsia="宋体" w:cs="宋体"/>
          <w:color w:val="auto"/>
          <w:kern w:val="0"/>
          <w:sz w:val="24"/>
          <w:szCs w:val="24"/>
          <w:highlight w:val="none"/>
        </w:rPr>
        <w:t>（明细见附件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共用设施设备管理与维护</w:t>
      </w:r>
      <w:r>
        <w:rPr>
          <w:rFonts w:hint="eastAsia" w:ascii="宋体" w:hAnsi="宋体" w:eastAsia="宋体" w:cs="宋体"/>
          <w:color w:val="auto"/>
          <w:kern w:val="0"/>
          <w:sz w:val="24"/>
          <w:szCs w:val="24"/>
          <w:highlight w:val="none"/>
        </w:rPr>
        <w:t>（明细见附件</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公共秩序维护</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环境卫生维护</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绿化养护管理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精神文明建设</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（八）车辆停放管理；</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（九）</w:t>
      </w:r>
      <w:r>
        <w:rPr>
          <w:rFonts w:hint="eastAsia" w:ascii="宋体" w:hAnsi="宋体" w:eastAsia="宋体" w:cs="宋体"/>
          <w:color w:val="auto"/>
          <w:kern w:val="0"/>
          <w:sz w:val="24"/>
          <w:szCs w:val="24"/>
          <w:highlight w:val="none"/>
        </w:rPr>
        <w:t>装饰装修管理服务</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（十）</w:t>
      </w:r>
      <w:r>
        <w:rPr>
          <w:rFonts w:hint="eastAsia" w:ascii="宋体" w:hAnsi="宋体" w:eastAsia="宋体" w:cs="宋体"/>
          <w:color w:val="auto"/>
          <w:kern w:val="0"/>
          <w:sz w:val="24"/>
          <w:szCs w:val="24"/>
          <w:highlight w:val="none"/>
        </w:rPr>
        <w:t>其他服务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五</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在物业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区域内，乙方提供的其他</w:t>
      </w:r>
      <w:r>
        <w:rPr>
          <w:rFonts w:hint="eastAsia" w:ascii="宋体" w:hAnsi="宋体" w:eastAsia="宋体" w:cs="宋体"/>
          <w:color w:val="auto"/>
          <w:kern w:val="0"/>
          <w:sz w:val="24"/>
          <w:szCs w:val="24"/>
          <w:highlight w:val="none"/>
          <w:lang w:val="en-US" w:eastAsia="zh-CN"/>
        </w:rPr>
        <w:t>社区生活</w:t>
      </w:r>
      <w:r>
        <w:rPr>
          <w:rFonts w:hint="eastAsia" w:ascii="宋体" w:hAnsi="宋体" w:eastAsia="宋体" w:cs="宋体"/>
          <w:color w:val="auto"/>
          <w:kern w:val="0"/>
          <w:sz w:val="24"/>
          <w:szCs w:val="24"/>
          <w:highlight w:val="none"/>
        </w:rPr>
        <w:t>服务包括以下事项：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六</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前期</w:t>
      </w:r>
      <w:r>
        <w:rPr>
          <w:rFonts w:hint="eastAsia" w:ascii="宋体" w:hAnsi="宋体" w:eastAsia="宋体" w:cs="宋体"/>
          <w:bCs/>
          <w:color w:val="auto"/>
          <w:kern w:val="0"/>
          <w:sz w:val="24"/>
          <w:szCs w:val="24"/>
          <w:highlight w:val="none"/>
        </w:rPr>
        <w:t>物业</w:t>
      </w:r>
      <w:r>
        <w:rPr>
          <w:rFonts w:hint="eastAsia" w:ascii="宋体" w:hAnsi="宋体" w:eastAsia="宋体" w:cs="宋体"/>
          <w:color w:val="auto"/>
          <w:kern w:val="0"/>
          <w:sz w:val="24"/>
          <w:szCs w:val="24"/>
          <w:highlight w:val="none"/>
        </w:rPr>
        <w:t>服务</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lang w:eastAsia="zh-CN"/>
        </w:rPr>
        <w:t>可参照</w:t>
      </w:r>
      <w:r>
        <w:rPr>
          <w:rFonts w:hint="eastAsia" w:ascii="宋体" w:hAnsi="宋体" w:eastAsia="宋体" w:cs="宋体"/>
          <w:color w:val="auto"/>
          <w:kern w:val="0"/>
          <w:sz w:val="24"/>
          <w:szCs w:val="24"/>
          <w:highlight w:val="none"/>
          <w:lang w:eastAsia="zh-CN"/>
        </w:rPr>
        <w:t>物业项目并</w:t>
      </w:r>
      <w:r>
        <w:rPr>
          <w:rFonts w:hint="eastAsia" w:ascii="宋体" w:hAnsi="宋体" w:eastAsia="宋体" w:cs="宋体"/>
          <w:color w:val="auto"/>
          <w:sz w:val="24"/>
          <w:szCs w:val="24"/>
          <w:highlight w:val="none"/>
          <w:lang w:eastAsia="zh-CN"/>
        </w:rPr>
        <w:t>结合各市实际制定，</w:t>
      </w:r>
      <w:r>
        <w:rPr>
          <w:rFonts w:hint="eastAsia" w:ascii="宋体" w:hAnsi="宋体" w:eastAsia="宋体" w:cs="宋体"/>
          <w:bCs/>
          <w:color w:val="auto"/>
          <w:kern w:val="0"/>
          <w:sz w:val="24"/>
          <w:szCs w:val="24"/>
          <w:highlight w:val="none"/>
          <w:lang w:eastAsia="zh-CN"/>
        </w:rPr>
        <w:t>乙方提供的服务</w:t>
      </w:r>
      <w:r>
        <w:rPr>
          <w:rFonts w:hint="eastAsia" w:ascii="宋体" w:hAnsi="宋体" w:eastAsia="宋体" w:cs="宋体"/>
          <w:color w:val="auto"/>
          <w:sz w:val="24"/>
          <w:szCs w:val="24"/>
          <w:highlight w:val="none"/>
          <w:lang w:eastAsia="zh-CN"/>
        </w:rPr>
        <w:t>应达到双方约定的标准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七</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none"/>
        </w:rPr>
        <w:t>单个业主可委托乙方对其物业的专有部分提供维修养护等服务，服务内容和费用由双方</w:t>
      </w:r>
      <w:r>
        <w:rPr>
          <w:rFonts w:hint="eastAsia" w:ascii="宋体" w:hAnsi="宋体" w:eastAsia="宋体" w:cs="宋体"/>
          <w:color w:val="auto"/>
          <w:kern w:val="0"/>
          <w:sz w:val="24"/>
          <w:szCs w:val="24"/>
          <w:highlight w:val="none"/>
          <w:u w:val="none"/>
          <w:lang w:eastAsia="zh-CN"/>
        </w:rPr>
        <w:t>另</w:t>
      </w:r>
      <w:r>
        <w:rPr>
          <w:rFonts w:hint="eastAsia" w:ascii="宋体" w:hAnsi="宋体" w:eastAsia="宋体" w:cs="宋体"/>
          <w:color w:val="auto"/>
          <w:kern w:val="0"/>
          <w:sz w:val="24"/>
          <w:szCs w:val="24"/>
          <w:highlight w:val="none"/>
          <w:u w:val="none"/>
        </w:rPr>
        <w:t>行商定。</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章  服务费用</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物业服务费用标准实行政府指导价，本物业服务区域物业服务收费选择以下第    种方式：</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1.包干制</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物业服务费用由业主按其拥有物业的建筑面积支付，具体标准如下：</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[多层住宅]：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元/月/平方米；</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[高层住宅]：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元/月/平方米；</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[别墅]：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元/月/平方米；</w:t>
      </w:r>
    </w:p>
    <w:p>
      <w:pPr>
        <w:pStyle w:val="25"/>
        <w:keepNext w:val="0"/>
        <w:keepLines w:val="0"/>
        <w:pageBreakBefore w:val="0"/>
        <w:kinsoku/>
        <w:wordWrap/>
        <w:overflowPunct/>
        <w:topLinePunct w:val="0"/>
        <w:autoSpaceDN/>
        <w:bidi w:val="0"/>
        <w:adjustRightInd/>
        <w:spacing w:after="0"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元/月/平方米；</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物业服务费用主要用于以下开支：</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（1）管理服务人员的工资、社会保险和按规定提取的福利费等；</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（2）物业共</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部位、共用设施设备日常运行、维护的相关费用；</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区域清洁卫生的相关费用；</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区域绿化养护的相关费用；</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区域秩序维护的相关费用；</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strike w:val="0"/>
          <w:color w:val="auto"/>
          <w:kern w:val="0"/>
          <w:sz w:val="24"/>
          <w:szCs w:val="24"/>
          <w:highlight w:val="none"/>
        </w:rPr>
      </w:pPr>
      <w:r>
        <w:rPr>
          <w:rFonts w:hint="eastAsia" w:ascii="宋体" w:hAnsi="宋体" w:eastAsia="宋体" w:cs="宋体"/>
          <w:strike w:val="0"/>
          <w:dstrike w:val="0"/>
          <w:color w:val="auto"/>
          <w:kern w:val="0"/>
          <w:sz w:val="24"/>
          <w:szCs w:val="24"/>
          <w:highlight w:val="none"/>
        </w:rPr>
        <w:t>（6）物业共</w:t>
      </w:r>
      <w:r>
        <w:rPr>
          <w:rFonts w:hint="eastAsia" w:ascii="宋体" w:hAnsi="宋体" w:eastAsia="宋体" w:cs="宋体"/>
          <w:strike w:val="0"/>
          <w:dstrike w:val="0"/>
          <w:color w:val="auto"/>
          <w:kern w:val="0"/>
          <w:sz w:val="24"/>
          <w:szCs w:val="24"/>
          <w:highlight w:val="none"/>
          <w:lang w:eastAsia="zh-CN"/>
        </w:rPr>
        <w:t>有</w:t>
      </w:r>
      <w:r>
        <w:rPr>
          <w:rFonts w:hint="eastAsia" w:ascii="宋体" w:hAnsi="宋体" w:eastAsia="宋体" w:cs="宋体"/>
          <w:strike w:val="0"/>
          <w:dstrike w:val="0"/>
          <w:color w:val="auto"/>
          <w:kern w:val="0"/>
          <w:sz w:val="24"/>
          <w:szCs w:val="24"/>
          <w:highlight w:val="none"/>
        </w:rPr>
        <w:t>部位、共用设施设备</w:t>
      </w:r>
      <w:r>
        <w:rPr>
          <w:rFonts w:hint="eastAsia" w:ascii="宋体" w:hAnsi="宋体" w:eastAsia="宋体" w:cs="宋体"/>
          <w:strike w:val="0"/>
          <w:dstrike w:val="0"/>
          <w:color w:val="auto"/>
          <w:kern w:val="0"/>
          <w:sz w:val="24"/>
          <w:szCs w:val="24"/>
          <w:highlight w:val="none"/>
          <w:lang w:eastAsia="zh-CN"/>
        </w:rPr>
        <w:t>的</w:t>
      </w:r>
      <w:r>
        <w:rPr>
          <w:rFonts w:hint="eastAsia" w:ascii="宋体" w:hAnsi="宋体" w:eastAsia="宋体" w:cs="宋体"/>
          <w:strike w:val="0"/>
          <w:dstrike w:val="0"/>
          <w:color w:val="auto"/>
          <w:kern w:val="0"/>
          <w:sz w:val="24"/>
          <w:szCs w:val="24"/>
          <w:highlight w:val="none"/>
        </w:rPr>
        <w:t>公众责任保险费用；</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办公费用；</w:t>
      </w:r>
    </w:p>
    <w:p>
      <w:pPr>
        <w:keepNext w:val="0"/>
        <w:keepLines w:val="0"/>
        <w:pageBreakBefore w:val="0"/>
        <w:kinsoku/>
        <w:wordWrap/>
        <w:overflowPunct/>
        <w:topLinePunct w:val="0"/>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）物业服务人</w:t>
      </w:r>
      <w:r>
        <w:rPr>
          <w:rFonts w:hint="eastAsia" w:ascii="宋体" w:hAnsi="宋体" w:eastAsia="宋体" w:cs="宋体"/>
          <w:color w:val="auto"/>
          <w:sz w:val="24"/>
          <w:szCs w:val="24"/>
          <w:highlight w:val="none"/>
        </w:rPr>
        <w:t>固定资产折旧；</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）法定税费；</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）物业服务</w:t>
      </w:r>
      <w:r>
        <w:rPr>
          <w:rFonts w:hint="eastAsia" w:ascii="宋体" w:hAnsi="宋体" w:eastAsia="宋体" w:cs="宋体"/>
          <w:strike w:val="0"/>
          <w:dstrike w:val="0"/>
          <w:color w:val="auto"/>
          <w:kern w:val="0"/>
          <w:sz w:val="24"/>
          <w:szCs w:val="24"/>
          <w:highlight w:val="none"/>
          <w:lang w:val="en-US" w:eastAsia="zh-CN"/>
        </w:rPr>
        <w:t>人</w:t>
      </w:r>
      <w:r>
        <w:rPr>
          <w:rFonts w:hint="eastAsia" w:ascii="宋体" w:hAnsi="宋体" w:eastAsia="宋体" w:cs="宋体"/>
          <w:color w:val="auto"/>
          <w:kern w:val="0"/>
          <w:sz w:val="24"/>
          <w:szCs w:val="24"/>
          <w:highlight w:val="none"/>
        </w:rPr>
        <w:t>的利润；</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）经业主同意的其它费用。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乙方按照上述标准收取物业服务费用，并按本合同约定的服务内容标准提供服务，盈余或亏损由乙方享有或承担。乙方不得以亏损为由要求增加费用、降低服务标准或减少服务项目</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酬金制</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物业服务资金由业主按其拥有物业的建筑面积预先</w:t>
      </w:r>
      <w:r>
        <w:rPr>
          <w:rFonts w:hint="eastAsia" w:ascii="宋体" w:hAnsi="宋体" w:eastAsia="宋体" w:cs="宋体"/>
          <w:color w:val="auto"/>
          <w:kern w:val="0"/>
          <w:sz w:val="24"/>
          <w:szCs w:val="24"/>
          <w:highlight w:val="none"/>
          <w:lang w:eastAsia="zh-CN"/>
        </w:rPr>
        <w:t>支付</w:t>
      </w:r>
      <w:r>
        <w:rPr>
          <w:rFonts w:hint="eastAsia" w:ascii="宋体" w:hAnsi="宋体" w:eastAsia="宋体" w:cs="宋体"/>
          <w:color w:val="auto"/>
          <w:kern w:val="0"/>
          <w:sz w:val="24"/>
          <w:szCs w:val="24"/>
          <w:highlight w:val="none"/>
        </w:rPr>
        <w:t>，具体标准如下：</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[多层住宅]：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元/月/平方米；</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[高层住宅]：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元/月/平方米；</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[别墅]：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元/月/平方米；</w:t>
      </w:r>
    </w:p>
    <w:p>
      <w:pPr>
        <w:pStyle w:val="25"/>
        <w:keepNext w:val="0"/>
        <w:keepLines w:val="0"/>
        <w:pageBreakBefore w:val="0"/>
        <w:kinsoku/>
        <w:wordWrap/>
        <w:overflowPunct/>
        <w:topLinePunct w:val="0"/>
        <w:autoSpaceDE/>
        <w:autoSpaceDN/>
        <w:bidi w:val="0"/>
        <w:adjustRightInd/>
        <w:spacing w:after="0"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元/月/平方米；</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预收的物业服务资金由物业服务支出和乙方的酬金构成。</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物业服务支出为所</w:t>
      </w:r>
      <w:r>
        <w:rPr>
          <w:rFonts w:hint="eastAsia" w:ascii="宋体" w:hAnsi="宋体" w:eastAsia="宋体" w:cs="宋体"/>
          <w:color w:val="auto"/>
          <w:kern w:val="0"/>
          <w:sz w:val="24"/>
          <w:szCs w:val="24"/>
          <w:highlight w:val="none"/>
          <w:lang w:eastAsia="zh-CN"/>
        </w:rPr>
        <w:t>支付</w:t>
      </w:r>
      <w:r>
        <w:rPr>
          <w:rFonts w:hint="eastAsia" w:ascii="宋体" w:hAnsi="宋体" w:eastAsia="宋体" w:cs="宋体"/>
          <w:color w:val="auto"/>
          <w:sz w:val="24"/>
          <w:szCs w:val="24"/>
          <w:highlight w:val="none"/>
        </w:rPr>
        <w:t>的业主所有，由乙方代管，主要用于以下开支：</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（1）管理服务人员的工资、社会保险和按规定提取的福利费等；</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（2）物业共</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部位、共用设施设备的日常运行、维护费用；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区域清洁卫生费用；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区域绿化养护费用；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区域秩序维护费用；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（6）办公费用；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）物业</w:t>
      </w:r>
      <w:r>
        <w:rPr>
          <w:rFonts w:hint="eastAsia" w:ascii="宋体" w:hAnsi="宋体" w:eastAsia="宋体" w:cs="宋体"/>
          <w:color w:val="auto"/>
          <w:sz w:val="24"/>
          <w:szCs w:val="24"/>
          <w:highlight w:val="none"/>
          <w:lang w:eastAsia="zh-CN"/>
        </w:rPr>
        <w:t>服务人</w:t>
      </w:r>
      <w:r>
        <w:rPr>
          <w:rFonts w:hint="eastAsia" w:ascii="宋体" w:hAnsi="宋体" w:eastAsia="宋体" w:cs="宋体"/>
          <w:color w:val="auto"/>
          <w:sz w:val="24"/>
          <w:szCs w:val="24"/>
          <w:highlight w:val="none"/>
        </w:rPr>
        <w:t>固定资产折旧；</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strike w:val="0"/>
          <w:color w:val="auto"/>
          <w:sz w:val="24"/>
          <w:szCs w:val="24"/>
          <w:highlight w:val="none"/>
        </w:rPr>
      </w:pPr>
      <w:r>
        <w:rPr>
          <w:rFonts w:hint="eastAsia" w:ascii="宋体" w:hAnsi="宋体" w:eastAsia="宋体" w:cs="宋体"/>
          <w:strike w:val="0"/>
          <w:dstrike w:val="0"/>
          <w:color w:val="auto"/>
          <w:kern w:val="0"/>
          <w:sz w:val="24"/>
          <w:szCs w:val="24"/>
          <w:highlight w:val="none"/>
        </w:rPr>
        <w:t>（</w:t>
      </w:r>
      <w:r>
        <w:rPr>
          <w:rFonts w:hint="eastAsia" w:ascii="宋体" w:hAnsi="宋体" w:eastAsia="宋体" w:cs="宋体"/>
          <w:strike w:val="0"/>
          <w:dstrike w:val="0"/>
          <w:color w:val="auto"/>
          <w:kern w:val="0"/>
          <w:sz w:val="24"/>
          <w:szCs w:val="24"/>
          <w:highlight w:val="none"/>
          <w:lang w:val="en-US" w:eastAsia="zh-CN"/>
        </w:rPr>
        <w:t>8</w:t>
      </w:r>
      <w:r>
        <w:rPr>
          <w:rFonts w:hint="eastAsia" w:ascii="宋体" w:hAnsi="宋体" w:eastAsia="宋体" w:cs="宋体"/>
          <w:strike w:val="0"/>
          <w:dstrike w:val="0"/>
          <w:color w:val="auto"/>
          <w:kern w:val="0"/>
          <w:sz w:val="24"/>
          <w:szCs w:val="24"/>
          <w:highlight w:val="none"/>
        </w:rPr>
        <w:t>）物业共</w:t>
      </w:r>
      <w:r>
        <w:rPr>
          <w:rFonts w:hint="eastAsia" w:ascii="宋体" w:hAnsi="宋体" w:eastAsia="宋体" w:cs="宋体"/>
          <w:strike w:val="0"/>
          <w:dstrike w:val="0"/>
          <w:color w:val="auto"/>
          <w:kern w:val="0"/>
          <w:sz w:val="24"/>
          <w:szCs w:val="24"/>
          <w:highlight w:val="none"/>
          <w:lang w:eastAsia="zh-CN"/>
        </w:rPr>
        <w:t>有</w:t>
      </w:r>
      <w:r>
        <w:rPr>
          <w:rFonts w:hint="eastAsia" w:ascii="宋体" w:hAnsi="宋体" w:eastAsia="宋体" w:cs="宋体"/>
          <w:strike w:val="0"/>
          <w:dstrike w:val="0"/>
          <w:color w:val="auto"/>
          <w:kern w:val="0"/>
          <w:sz w:val="24"/>
          <w:szCs w:val="24"/>
          <w:highlight w:val="none"/>
        </w:rPr>
        <w:t>部位、共用设施设备</w:t>
      </w:r>
      <w:r>
        <w:rPr>
          <w:rFonts w:hint="eastAsia" w:ascii="宋体" w:hAnsi="宋体" w:eastAsia="宋体" w:cs="宋体"/>
          <w:strike w:val="0"/>
          <w:dstrike w:val="0"/>
          <w:color w:val="auto"/>
          <w:kern w:val="0"/>
          <w:sz w:val="24"/>
          <w:szCs w:val="24"/>
          <w:highlight w:val="none"/>
          <w:lang w:val="en-US" w:eastAsia="zh-CN"/>
        </w:rPr>
        <w:t>的</w:t>
      </w:r>
      <w:r>
        <w:rPr>
          <w:rFonts w:hint="eastAsia" w:ascii="宋体" w:hAnsi="宋体" w:eastAsia="宋体" w:cs="宋体"/>
          <w:strike w:val="0"/>
          <w:dstrike w:val="0"/>
          <w:color w:val="auto"/>
          <w:kern w:val="0"/>
          <w:sz w:val="24"/>
          <w:szCs w:val="24"/>
          <w:highlight w:val="none"/>
        </w:rPr>
        <w:t>公众责任保险费用；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）业主同意的其它费用。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乙方采取以下第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种方式提取酬金：</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（1）乙方按</w:t>
      </w:r>
      <w:r>
        <w:rPr>
          <w:rFonts w:hint="eastAsia" w:ascii="宋体" w:hAnsi="宋体" w:eastAsia="宋体" w:cs="宋体"/>
          <w:color w:val="auto"/>
          <w:sz w:val="24"/>
          <w:szCs w:val="24"/>
          <w:highlight w:val="none"/>
        </w:rPr>
        <w:t>[半年] [一年][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元的标准从预收的物业服务资金中提取。</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pacing w:val="0"/>
          <w:kern w:val="0"/>
          <w:sz w:val="24"/>
          <w:szCs w:val="24"/>
          <w:highlight w:val="none"/>
        </w:rPr>
        <w:t>乙方</w:t>
      </w:r>
      <w:r>
        <w:rPr>
          <w:rFonts w:hint="eastAsia" w:ascii="宋体" w:hAnsi="宋体" w:eastAsia="宋体" w:cs="宋体"/>
          <w:color w:val="auto"/>
          <w:sz w:val="24"/>
          <w:szCs w:val="24"/>
          <w:highlight w:val="none"/>
        </w:rPr>
        <w:t>[半年] [一年][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0"/>
          <w:kern w:val="0"/>
          <w:sz w:val="24"/>
          <w:szCs w:val="24"/>
          <w:highlight w:val="none"/>
        </w:rPr>
        <w:t>按应收的物业服务资金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%的比例提取。</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物业服务支出应全部用于本合同约定的支出。物业服务支出年度结算后结余部分，转入下一年度继续使用；物业服务支出年度结算后不足部分，由全体业主承担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另行支付。</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合同履行期间政府指导价格调整的，可以按照相关法律及各地具体规定，调整服务费用。</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eastAsia="zh-CN"/>
        </w:rPr>
        <w:t>第</w:t>
      </w:r>
      <w:r>
        <w:rPr>
          <w:rFonts w:hint="eastAsia" w:ascii="宋体" w:hAnsi="宋体" w:eastAsia="宋体" w:cs="宋体"/>
          <w:b w:val="0"/>
          <w:bCs w:val="0"/>
          <w:color w:val="auto"/>
          <w:kern w:val="0"/>
          <w:sz w:val="24"/>
          <w:szCs w:val="24"/>
          <w:highlight w:val="none"/>
          <w:lang w:val="en-US" w:eastAsia="zh-CN"/>
        </w:rPr>
        <w:t>九</w:t>
      </w:r>
      <w:r>
        <w:rPr>
          <w:rFonts w:hint="eastAsia" w:ascii="宋体" w:hAnsi="宋体" w:eastAsia="宋体" w:cs="宋体"/>
          <w:b w:val="0"/>
          <w:bCs w:val="0"/>
          <w:color w:val="auto"/>
          <w:kern w:val="0"/>
          <w:sz w:val="24"/>
          <w:szCs w:val="24"/>
          <w:highlight w:val="none"/>
          <w:lang w:eastAsia="zh-CN"/>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业主应于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之日起</w:t>
      </w:r>
      <w:r>
        <w:rPr>
          <w:rFonts w:hint="eastAsia" w:ascii="宋体" w:hAnsi="宋体" w:eastAsia="宋体" w:cs="宋体"/>
          <w:strike w:val="0"/>
          <w:dstrike w:val="0"/>
          <w:color w:val="auto"/>
          <w:sz w:val="24"/>
          <w:szCs w:val="24"/>
          <w:highlight w:val="none"/>
          <w:lang w:eastAsia="zh-CN"/>
        </w:rPr>
        <w:t>支付</w:t>
      </w:r>
      <w:r>
        <w:rPr>
          <w:rFonts w:hint="eastAsia" w:ascii="宋体" w:hAnsi="宋体" w:eastAsia="宋体" w:cs="宋体"/>
          <w:color w:val="auto"/>
          <w:sz w:val="24"/>
          <w:szCs w:val="24"/>
          <w:highlight w:val="none"/>
        </w:rPr>
        <w:t>物业服务费用（物业服务资金）。物业服务费用（物业服务资金）按[半年] [一年][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，业主或使用人应在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（每次交费的具体时间）履行</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义务。</w:t>
      </w:r>
      <w:r>
        <w:rPr>
          <w:rFonts w:hint="eastAsia" w:ascii="宋体" w:hAnsi="宋体" w:eastAsia="宋体" w:cs="宋体"/>
          <w:color w:val="auto"/>
          <w:kern w:val="0"/>
          <w:sz w:val="24"/>
          <w:szCs w:val="24"/>
          <w:highlight w:val="none"/>
        </w:rPr>
        <w:t>纳入物业管理范围的已竣工但尚未出售或者未交</w:t>
      </w:r>
      <w:r>
        <w:rPr>
          <w:rFonts w:hint="eastAsia" w:ascii="宋体" w:hAnsi="宋体" w:eastAsia="宋体" w:cs="宋体"/>
          <w:b w:val="0"/>
          <w:bCs w:val="0"/>
          <w:color w:val="auto"/>
          <w:kern w:val="0"/>
          <w:sz w:val="24"/>
          <w:szCs w:val="24"/>
          <w:highlight w:val="none"/>
          <w:lang w:val="en-US" w:eastAsia="zh-CN"/>
        </w:rPr>
        <w:t>付</w:t>
      </w:r>
      <w:r>
        <w:rPr>
          <w:rFonts w:hint="eastAsia" w:ascii="宋体" w:hAnsi="宋体" w:eastAsia="宋体" w:cs="宋体"/>
          <w:color w:val="auto"/>
          <w:kern w:val="0"/>
          <w:sz w:val="24"/>
          <w:szCs w:val="24"/>
          <w:highlight w:val="none"/>
        </w:rPr>
        <w:t>给物业买受人的物业，其物业服务费用（物业服务资金）由甲方全额</w:t>
      </w:r>
      <w:r>
        <w:rPr>
          <w:rFonts w:hint="eastAsia" w:ascii="宋体" w:hAnsi="宋体" w:eastAsia="宋体" w:cs="宋体"/>
          <w:color w:val="auto"/>
          <w:kern w:val="0"/>
          <w:sz w:val="24"/>
          <w:szCs w:val="24"/>
          <w:highlight w:val="none"/>
          <w:lang w:eastAsia="zh-CN"/>
        </w:rPr>
        <w:t>支付</w:t>
      </w:r>
      <w:r>
        <w:rPr>
          <w:rFonts w:hint="eastAsia" w:ascii="宋体" w:hAnsi="宋体" w:eastAsia="宋体" w:cs="宋体"/>
          <w:color w:val="auto"/>
          <w:kern w:val="0"/>
          <w:sz w:val="24"/>
          <w:szCs w:val="24"/>
          <w:highlight w:val="none"/>
        </w:rPr>
        <w:t>。</w:t>
      </w:r>
    </w:p>
    <w:p>
      <w:pPr>
        <w:pStyle w:val="15"/>
        <w:keepNext w:val="0"/>
        <w:keepLines w:val="0"/>
        <w:pageBreakBefore w:val="0"/>
        <w:widowControl w:val="0"/>
        <w:kinsoku/>
        <w:wordWrap/>
        <w:overflowPunct/>
        <w:topLinePunct w:val="0"/>
        <w:autoSpaceDE/>
        <w:autoSpaceDN/>
        <w:bidi w:val="0"/>
        <w:adjustRightInd/>
        <w:spacing w:before="0" w:beforeAutospacing="0" w:after="0" w:afterAutospacing="0"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业主与物业使用人约定由物业使用人</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物业服务费用（物业服务资金）的，从其约定，业主负连带</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责任。业主与物业使用人之间的交费约定，业主应及时书面告知乙方。</w:t>
      </w:r>
    </w:p>
    <w:p>
      <w:pPr>
        <w:keepNext w:val="0"/>
        <w:keepLines w:val="0"/>
        <w:pageBreakBefore w:val="0"/>
        <w:numPr>
          <w:ilvl w:val="0"/>
          <w:numId w:val="0"/>
        </w:numPr>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十</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bidi="ar-SA"/>
        </w:rPr>
        <w:t>物业服务费用实行酬金制方式计费的，即物业服务资金，</w:t>
      </w:r>
      <w:r>
        <w:rPr>
          <w:rFonts w:hint="eastAsia" w:ascii="宋体" w:hAnsi="宋体" w:eastAsia="宋体" w:cs="宋体"/>
          <w:color w:val="auto"/>
          <w:sz w:val="24"/>
          <w:szCs w:val="24"/>
          <w:highlight w:val="none"/>
        </w:rPr>
        <w:t>乙方应当定期向全体业主公布物业服务年度计划和支出年度预决算；[半年] [一年][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向</w:t>
      </w:r>
      <w:r>
        <w:rPr>
          <w:rFonts w:hint="eastAsia" w:ascii="宋体" w:hAnsi="宋体" w:eastAsia="宋体" w:cs="宋体"/>
          <w:color w:val="auto"/>
          <w:sz w:val="24"/>
          <w:szCs w:val="24"/>
          <w:highlight w:val="none"/>
        </w:rPr>
        <w:t>全体业主公布收支情况。</w:t>
      </w:r>
    </w:p>
    <w:p>
      <w:pPr>
        <w:keepNext w:val="0"/>
        <w:keepLines w:val="0"/>
        <w:pageBreakBefore w:val="0"/>
        <w:numPr>
          <w:ilvl w:val="0"/>
          <w:numId w:val="0"/>
        </w:numPr>
        <w:kinsoku/>
        <w:wordWrap/>
        <w:overflowPunct/>
        <w:topLinePunct w:val="0"/>
        <w:autoSpaceDN/>
        <w:bidi w:val="0"/>
        <w:adjustRightInd/>
        <w:snapToGrid w:val="0"/>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rPr>
        <w:t>对公布的支出年度预决算提出质询时，乙方应当自收到书面质询之日起7日内</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答复。</w:t>
      </w: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rPr>
        <w:t>可聘请会计师事务所等对支出年度预决算进行审计并将审计报告通报全体业主。聘请费用由［</w:t>
      </w: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rPr>
        <w:t>承担］［乙方承担］［</w:t>
      </w:r>
      <w:r>
        <w:rPr>
          <w:rFonts w:hint="eastAsia" w:ascii="宋体" w:hAnsi="宋体" w:eastAsia="宋体" w:cs="宋体"/>
          <w:color w:val="auto"/>
          <w:sz w:val="24"/>
          <w:szCs w:val="24"/>
          <w:highlight w:val="none"/>
          <w:lang w:val="en-US" w:eastAsia="zh-CN"/>
        </w:rPr>
        <w:t>业主和</w:t>
      </w:r>
      <w:r>
        <w:rPr>
          <w:rFonts w:hint="eastAsia" w:ascii="宋体" w:hAnsi="宋体" w:eastAsia="宋体" w:cs="宋体"/>
          <w:color w:val="auto"/>
          <w:sz w:val="24"/>
          <w:szCs w:val="24"/>
          <w:highlight w:val="none"/>
        </w:rPr>
        <w:t>乙共同</w:t>
      </w:r>
      <w:r>
        <w:rPr>
          <w:rFonts w:hint="eastAsia" w:ascii="宋体" w:hAnsi="宋体" w:eastAsia="宋体" w:cs="宋体"/>
          <w:color w:val="auto"/>
          <w:sz w:val="24"/>
          <w:szCs w:val="24"/>
          <w:highlight w:val="none"/>
          <w:lang w:eastAsia="zh-CN"/>
        </w:rPr>
        <w:t>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对收支情况有争议的，</w:t>
      </w:r>
      <w:r>
        <w:rPr>
          <w:rFonts w:hint="eastAsia" w:ascii="宋体" w:hAnsi="宋体" w:eastAsia="宋体" w:cs="宋体"/>
          <w:color w:val="auto"/>
          <w:kern w:val="0"/>
          <w:sz w:val="24"/>
          <w:szCs w:val="24"/>
          <w:highlight w:val="none"/>
          <w:lang w:val="en-US" w:eastAsia="zh-CN"/>
        </w:rPr>
        <w:t>业主和</w:t>
      </w:r>
      <w:r>
        <w:rPr>
          <w:rFonts w:hint="eastAsia" w:ascii="宋体" w:hAnsi="宋体" w:eastAsia="宋体" w:cs="宋体"/>
          <w:color w:val="auto"/>
          <w:kern w:val="0"/>
          <w:sz w:val="24"/>
          <w:szCs w:val="24"/>
          <w:highlight w:val="none"/>
        </w:rPr>
        <w:t>乙</w:t>
      </w:r>
      <w:r>
        <w:rPr>
          <w:rFonts w:hint="eastAsia" w:ascii="宋体" w:hAnsi="宋体" w:eastAsia="宋体" w:cs="宋体"/>
          <w:color w:val="auto"/>
          <w:kern w:val="0"/>
          <w:sz w:val="24"/>
          <w:szCs w:val="24"/>
          <w:highlight w:val="none"/>
          <w:lang w:val="en-US" w:eastAsia="zh-CN"/>
        </w:rPr>
        <w:t>方</w:t>
      </w:r>
      <w:r>
        <w:rPr>
          <w:rFonts w:hint="eastAsia" w:ascii="宋体" w:hAnsi="宋体" w:eastAsia="宋体" w:cs="宋体"/>
          <w:color w:val="auto"/>
          <w:kern w:val="0"/>
          <w:sz w:val="24"/>
          <w:szCs w:val="24"/>
          <w:highlight w:val="none"/>
        </w:rPr>
        <w:t>双方同意采取以下方式解决：</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十</w:t>
      </w:r>
      <w:r>
        <w:rPr>
          <w:rFonts w:hint="eastAsia" w:ascii="宋体" w:hAnsi="宋体" w:eastAsia="宋体" w:cs="宋体"/>
          <w:b w:val="0"/>
          <w:bCs w:val="0"/>
          <w:color w:val="auto"/>
          <w:kern w:val="0"/>
          <w:sz w:val="24"/>
          <w:szCs w:val="24"/>
          <w:highlight w:val="none"/>
          <w:lang w:val="en-US" w:eastAsia="zh-CN"/>
        </w:rPr>
        <w:t>一</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eastAsia="zh-CN"/>
        </w:rPr>
        <w:t>（物业服务资金）的收取</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业主应当按照约定向</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eastAsia="zh-CN"/>
        </w:rPr>
        <w:t>（物业服务资金）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已经按照约定和有关规定提供服务的，业主不得以未接受或者无需接受相关物业服务为由拒绝支付</w:t>
      </w:r>
      <w:r>
        <w:rPr>
          <w:rFonts w:hint="eastAsia" w:ascii="宋体" w:hAnsi="宋体" w:eastAsia="宋体" w:cs="宋体"/>
          <w:color w:val="auto"/>
          <w:sz w:val="24"/>
          <w:szCs w:val="24"/>
          <w:highlight w:val="none"/>
          <w:lang w:val="en-US" w:eastAsia="zh-CN"/>
        </w:rPr>
        <w:t>物业</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eastAsia="zh-CN"/>
        </w:rPr>
        <w:t>（物业服务资金）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物业区域内，</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乙方接受供水、供电、供气、供热、通讯、有线电视等公用事业服务单位委托代收使用费用的，不得向业主收取手续费等额外费用</w:t>
      </w:r>
      <w:r>
        <w:rPr>
          <w:rFonts w:hint="eastAsia" w:ascii="宋体" w:hAnsi="宋体" w:eastAsia="宋体" w:cs="宋体"/>
          <w:b w:val="0"/>
          <w:bCs w:val="0"/>
          <w:color w:val="auto"/>
          <w:sz w:val="24"/>
          <w:szCs w:val="24"/>
          <w:highlight w:val="none"/>
        </w:rPr>
        <w:t>。</w:t>
      </w:r>
    </w:p>
    <w:p>
      <w:pPr>
        <w:keepNext w:val="0"/>
        <w:keepLines w:val="0"/>
        <w:pageBreakBefore w:val="0"/>
        <w:kinsoku/>
        <w:wordWrap/>
        <w:overflowPunct/>
        <w:topLinePunct w:val="0"/>
        <w:autoSpaceDN/>
        <w:bidi w:val="0"/>
        <w:adjustRightInd/>
        <w:spacing w:line="520" w:lineRule="exact"/>
        <w:ind w:left="0" w:leftChars="0" w:right="0" w:rightChars="0" w:firstLine="640"/>
        <w:textAlignment w:val="center"/>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业主与物业使用人</w:t>
      </w:r>
      <w:r>
        <w:rPr>
          <w:rFonts w:hint="eastAsia" w:ascii="宋体" w:hAnsi="宋体" w:eastAsia="宋体" w:cs="宋体"/>
          <w:color w:val="auto"/>
          <w:kern w:val="0"/>
          <w:sz w:val="24"/>
          <w:szCs w:val="24"/>
          <w:highlight w:val="none"/>
        </w:rPr>
        <w:t>就本合同的权利义务进行约定，但物业使用人违反本合同约定的，业主应承担连带责任。</w:t>
      </w:r>
      <w:r>
        <w:rPr>
          <w:rFonts w:hint="eastAsia" w:ascii="宋体" w:hAnsi="宋体" w:eastAsia="宋体" w:cs="宋体"/>
          <w:color w:val="auto"/>
          <w:sz w:val="24"/>
          <w:szCs w:val="24"/>
          <w:highlight w:val="none"/>
          <w:lang w:val="en-US" w:eastAsia="zh-CN"/>
        </w:rPr>
        <w:t>业主</w:t>
      </w:r>
      <w:r>
        <w:rPr>
          <w:rFonts w:hint="eastAsia" w:ascii="宋体" w:hAnsi="宋体" w:eastAsia="宋体" w:cs="宋体"/>
          <w:color w:val="auto"/>
          <w:sz w:val="24"/>
          <w:szCs w:val="24"/>
          <w:highlight w:val="none"/>
          <w:lang w:val="en-US"/>
        </w:rPr>
        <w:t>转让物业时，须交清转让前的物业服务费</w:t>
      </w:r>
      <w:r>
        <w:rPr>
          <w:rFonts w:hint="eastAsia" w:ascii="宋体" w:hAnsi="宋体" w:eastAsia="宋体" w:cs="宋体"/>
          <w:color w:val="auto"/>
          <w:sz w:val="24"/>
          <w:szCs w:val="24"/>
          <w:highlight w:val="none"/>
          <w:lang w:val="en-US" w:eastAsia="zh-CN"/>
        </w:rPr>
        <w:t>用</w:t>
      </w:r>
      <w:r>
        <w:rPr>
          <w:rFonts w:hint="eastAsia" w:ascii="宋体" w:hAnsi="宋体" w:eastAsia="宋体" w:cs="宋体"/>
          <w:b w:val="0"/>
          <w:bCs w:val="0"/>
          <w:color w:val="auto"/>
          <w:sz w:val="24"/>
          <w:szCs w:val="24"/>
          <w:highlight w:val="none"/>
          <w:lang w:val="en-US" w:eastAsia="zh-CN"/>
        </w:rPr>
        <w:t>及物业代收代缴的相关费</w:t>
      </w:r>
      <w:r>
        <w:rPr>
          <w:rFonts w:hint="eastAsia" w:ascii="宋体" w:hAnsi="宋体" w:eastAsia="宋体" w:cs="宋体"/>
          <w:b w:val="0"/>
          <w:bCs w:val="0"/>
          <w:color w:val="auto"/>
          <w:sz w:val="24"/>
          <w:szCs w:val="24"/>
          <w:highlight w:val="none"/>
          <w:lang w:val="en-US"/>
        </w:rPr>
        <w:t>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业主、物业使用人在符合相关法律法规、管理规约的规定并经利害关系人一致同意的前提下，利用住宅物业从事经营活动的，</w:t>
      </w:r>
      <w:r>
        <w:rPr>
          <w:rFonts w:hint="eastAsia" w:ascii="宋体" w:hAnsi="宋体" w:eastAsia="宋体" w:cs="宋体"/>
          <w:color w:val="auto"/>
          <w:sz w:val="24"/>
          <w:szCs w:val="24"/>
          <w:highlight w:val="none"/>
          <w:lang w:val="en-US" w:eastAsia="zh-CN"/>
        </w:rPr>
        <w:t>应当通知乙方，</w:t>
      </w:r>
      <w:r>
        <w:rPr>
          <w:rFonts w:hint="eastAsia" w:ascii="宋体" w:hAnsi="宋体" w:eastAsia="宋体" w:cs="宋体"/>
          <w:color w:val="auto"/>
          <w:sz w:val="24"/>
          <w:szCs w:val="24"/>
          <w:highlight w:val="none"/>
        </w:rPr>
        <w:t>乙方可以参照商业物业标准收取相应的</w:t>
      </w:r>
      <w:r>
        <w:rPr>
          <w:rFonts w:hint="eastAsia" w:ascii="宋体" w:hAnsi="宋体" w:eastAsia="宋体" w:cs="宋体"/>
          <w:color w:val="auto"/>
          <w:sz w:val="24"/>
          <w:szCs w:val="24"/>
          <w:highlight w:val="none"/>
          <w:lang w:eastAsia="zh-CN"/>
        </w:rPr>
        <w:t>物业</w:t>
      </w:r>
      <w:r>
        <w:rPr>
          <w:rFonts w:hint="eastAsia" w:ascii="宋体" w:hAnsi="宋体" w:eastAsia="宋体" w:cs="宋体"/>
          <w:color w:val="auto"/>
          <w:sz w:val="24"/>
          <w:szCs w:val="24"/>
          <w:highlight w:val="none"/>
        </w:rPr>
        <w:t>服务费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 xml:space="preserve">章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物业的经营与管理</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十</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停车服务费</w:t>
      </w:r>
      <w:r>
        <w:rPr>
          <w:rFonts w:hint="eastAsia" w:ascii="宋体" w:hAnsi="宋体" w:eastAsia="宋体" w:cs="宋体"/>
          <w:color w:val="auto"/>
          <w:sz w:val="24"/>
          <w:szCs w:val="24"/>
          <w:highlight w:val="none"/>
          <w:lang w:val="en-US" w:eastAsia="zh-CN"/>
        </w:rPr>
        <w:t>按照双方约定标准执行，（可</w:t>
      </w:r>
      <w:r>
        <w:rPr>
          <w:rFonts w:hint="eastAsia" w:ascii="宋体" w:hAnsi="宋体" w:eastAsia="宋体" w:cs="宋体"/>
          <w:color w:val="auto"/>
          <w:sz w:val="24"/>
          <w:szCs w:val="24"/>
          <w:highlight w:val="none"/>
        </w:rPr>
        <w:t>按露天停车场车位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元/个/月、地下停车库</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元/个/月、停车车位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元/个/月的标准收取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乙方应当与停车场车位使用人签订书面的停车服务协议，明确双方在车位使用及停车服务等方面的权利义务。需要车辆保管的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双方另行签订保管协议</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第十</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本物业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区域内的会所属</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（全体业主/甲方）所有。会所委托乙方经营管理的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委托合同，双方另行约定</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，乙方按</w:t>
      </w:r>
      <w:r>
        <w:rPr>
          <w:rFonts w:hint="eastAsia" w:ascii="宋体" w:hAnsi="宋体" w:eastAsia="宋体" w:cs="宋体"/>
          <w:color w:val="auto"/>
          <w:kern w:val="0"/>
          <w:sz w:val="24"/>
          <w:szCs w:val="24"/>
          <w:highlight w:val="none"/>
          <w:lang w:eastAsia="zh-CN"/>
        </w:rPr>
        <w:t>双方合同约定</w:t>
      </w:r>
      <w:r>
        <w:rPr>
          <w:rFonts w:hint="eastAsia" w:ascii="宋体" w:hAnsi="宋体" w:eastAsia="宋体" w:cs="宋体"/>
          <w:color w:val="auto"/>
          <w:kern w:val="0"/>
          <w:sz w:val="24"/>
          <w:szCs w:val="24"/>
          <w:highlight w:val="none"/>
        </w:rPr>
        <w:t>标准向使用会所的业主或物业使用人收取费用</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第十</w:t>
      </w: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本物业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区域内属于全体业主所有的停车场、会所及其他物业共</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部位、</w:t>
      </w:r>
      <w:r>
        <w:rPr>
          <w:rFonts w:hint="eastAsia" w:ascii="宋体" w:hAnsi="宋体" w:eastAsia="宋体" w:cs="宋体"/>
          <w:color w:val="auto"/>
          <w:kern w:val="0"/>
          <w:sz w:val="24"/>
          <w:szCs w:val="24"/>
          <w:highlight w:val="none"/>
          <w:lang w:eastAsia="zh-CN"/>
        </w:rPr>
        <w:t>共用</w:t>
      </w:r>
      <w:r>
        <w:rPr>
          <w:rFonts w:hint="eastAsia" w:ascii="宋体" w:hAnsi="宋体" w:eastAsia="宋体" w:cs="宋体"/>
          <w:color w:val="auto"/>
          <w:kern w:val="0"/>
          <w:sz w:val="24"/>
          <w:szCs w:val="24"/>
          <w:highlight w:val="none"/>
        </w:rPr>
        <w:t>设备设施</w:t>
      </w:r>
      <w:r>
        <w:rPr>
          <w:rFonts w:hint="eastAsia" w:ascii="宋体" w:hAnsi="宋体" w:eastAsia="宋体" w:cs="宋体"/>
          <w:color w:val="auto"/>
          <w:kern w:val="0"/>
          <w:sz w:val="24"/>
          <w:szCs w:val="24"/>
          <w:highlight w:val="none"/>
          <w:lang w:eastAsia="zh-CN"/>
        </w:rPr>
        <w:t>可</w:t>
      </w:r>
      <w:r>
        <w:rPr>
          <w:rFonts w:hint="eastAsia" w:ascii="宋体" w:hAnsi="宋体" w:eastAsia="宋体" w:cs="宋体"/>
          <w:color w:val="auto"/>
          <w:kern w:val="0"/>
          <w:sz w:val="24"/>
          <w:szCs w:val="24"/>
          <w:highlight w:val="none"/>
        </w:rPr>
        <w:t>统一委托乙方经营，</w:t>
      </w:r>
      <w:r>
        <w:rPr>
          <w:rFonts w:hint="eastAsia" w:ascii="宋体" w:hAnsi="宋体" w:eastAsia="宋体" w:cs="宋体"/>
          <w:color w:val="auto"/>
          <w:kern w:val="0"/>
          <w:sz w:val="24"/>
          <w:szCs w:val="24"/>
          <w:highlight w:val="none"/>
          <w:lang w:eastAsia="zh-CN"/>
        </w:rPr>
        <w:t>利用业主共有部分经营</w:t>
      </w:r>
      <w:r>
        <w:rPr>
          <w:rFonts w:hint="eastAsia" w:ascii="宋体" w:hAnsi="宋体" w:eastAsia="宋体" w:cs="宋体"/>
          <w:color w:val="auto"/>
          <w:sz w:val="24"/>
          <w:szCs w:val="24"/>
          <w:highlight w:val="none"/>
        </w:rPr>
        <w:t>产生的收入在扣除合理成本之后，</w:t>
      </w:r>
      <w:r>
        <w:rPr>
          <w:rFonts w:hint="eastAsia" w:ascii="宋体" w:hAnsi="宋体" w:eastAsia="宋体" w:cs="宋体"/>
          <w:color w:val="auto"/>
          <w:kern w:val="0"/>
          <w:sz w:val="24"/>
          <w:szCs w:val="24"/>
          <w:highlight w:val="none"/>
          <w:lang w:eastAsia="zh-CN"/>
        </w:rPr>
        <w:t>收益可</w:t>
      </w:r>
      <w:r>
        <w:rPr>
          <w:rFonts w:hint="eastAsia" w:ascii="宋体" w:hAnsi="宋体" w:eastAsia="宋体" w:cs="宋体"/>
          <w:color w:val="auto"/>
          <w:kern w:val="0"/>
          <w:sz w:val="24"/>
          <w:szCs w:val="24"/>
          <w:highlight w:val="none"/>
        </w:rPr>
        <w:t>按下列约定分配：</w:t>
      </w:r>
    </w:p>
    <w:p>
      <w:pPr>
        <w:keepNext w:val="0"/>
        <w:keepLines w:val="0"/>
        <w:pageBreakBefore w:val="0"/>
        <w:kinsoku/>
        <w:wordWrap/>
        <w:overflowPunct/>
        <w:topLinePunct w:val="0"/>
        <w:autoSpaceDE w:val="0"/>
        <w:autoSpaceDN/>
        <w:bidi w:val="0"/>
        <w:adjustRightInd/>
        <w:snapToGrid w:val="0"/>
        <w:spacing w:line="520" w:lineRule="exact"/>
        <w:ind w:left="0" w:leftChars="0" w:right="0" w:rightChars="0" w:firstLine="480" w:firstLineChars="200"/>
        <w:jc w:val="both"/>
        <w:textAlignment w:val="center"/>
        <w:outlineLvl w:val="9"/>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lang w:val="zh-CN"/>
        </w:rPr>
        <w:t>补充专项维修资金；</w:t>
      </w:r>
    </w:p>
    <w:p>
      <w:pPr>
        <w:keepNext w:val="0"/>
        <w:keepLines w:val="0"/>
        <w:pageBreakBefore w:val="0"/>
        <w:kinsoku/>
        <w:wordWrap/>
        <w:overflowPunct/>
        <w:topLinePunct w:val="0"/>
        <w:autoSpaceDE w:val="0"/>
        <w:autoSpaceDN/>
        <w:bidi w:val="0"/>
        <w:adjustRightInd/>
        <w:snapToGrid w:val="0"/>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bCs/>
          <w:color w:val="auto"/>
          <w:kern w:val="0"/>
          <w:sz w:val="24"/>
          <w:szCs w:val="24"/>
          <w:highlight w:val="none"/>
          <w:lang w:val="zh-CN"/>
        </w:rPr>
        <w:t>2</w:t>
      </w:r>
      <w:r>
        <w:rPr>
          <w:rFonts w:hint="eastAsia" w:ascii="宋体" w:hAnsi="宋体" w:eastAsia="宋体" w:cs="宋体"/>
          <w:bCs/>
          <w:color w:val="auto"/>
          <w:kern w:val="0"/>
          <w:sz w:val="24"/>
          <w:szCs w:val="24"/>
          <w:highlight w:val="none"/>
          <w:lang w:val="en-US" w:eastAsia="zh-CN"/>
        </w:rPr>
        <w:t>.甲方</w:t>
      </w:r>
      <w:r>
        <w:rPr>
          <w:rFonts w:hint="eastAsia" w:ascii="宋体" w:hAnsi="宋体" w:eastAsia="宋体" w:cs="宋体"/>
          <w:color w:val="auto"/>
          <w:sz w:val="24"/>
          <w:szCs w:val="24"/>
          <w:highlight w:val="none"/>
        </w:rPr>
        <w:t>业主大会</w:t>
      </w:r>
      <w:r>
        <w:rPr>
          <w:rFonts w:hint="eastAsia" w:ascii="宋体" w:hAnsi="宋体" w:eastAsia="宋体" w:cs="宋体"/>
          <w:color w:val="auto"/>
          <w:sz w:val="24"/>
          <w:szCs w:val="24"/>
          <w:highlight w:val="none"/>
          <w:lang w:eastAsia="zh-CN"/>
        </w:rPr>
        <w:t>决定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章  物业的承接验收</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第十</w:t>
      </w:r>
      <w:r>
        <w:rPr>
          <w:rFonts w:hint="eastAsia" w:ascii="宋体" w:hAnsi="宋体" w:eastAsia="宋体" w:cs="宋体"/>
          <w:b w:val="0"/>
          <w:bCs w:val="0"/>
          <w:color w:val="auto"/>
          <w:kern w:val="0"/>
          <w:sz w:val="24"/>
          <w:szCs w:val="24"/>
          <w:highlight w:val="none"/>
          <w:lang w:val="en-US" w:eastAsia="zh-CN"/>
        </w:rPr>
        <w:t>五</w:t>
      </w:r>
      <w:r>
        <w:rPr>
          <w:rFonts w:hint="eastAsia" w:ascii="宋体" w:hAnsi="宋体" w:eastAsia="宋体" w:cs="宋体"/>
          <w:b w:val="0"/>
          <w:bCs w:val="0"/>
          <w:color w:val="auto"/>
          <w:kern w:val="0"/>
          <w:sz w:val="24"/>
          <w:szCs w:val="24"/>
          <w:highlight w:val="none"/>
          <w:lang w:eastAsia="zh-CN"/>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eastAsia="zh-CN"/>
        </w:rPr>
        <w:t>甲方应当在物业交付使用</w:t>
      </w:r>
      <w:r>
        <w:rPr>
          <w:rFonts w:hint="eastAsia" w:ascii="宋体" w:hAnsi="宋体" w:eastAsia="宋体" w:cs="宋体"/>
          <w:b w:val="0"/>
          <w:bCs w:val="0"/>
          <w:color w:val="auto"/>
          <w:kern w:val="0"/>
          <w:sz w:val="24"/>
          <w:szCs w:val="24"/>
          <w:highlight w:val="none"/>
          <w:lang w:val="en-US" w:eastAsia="zh-CN"/>
        </w:rPr>
        <w:t>15日前，与乙方完成物业共有部位、共用设施设备的承接查验工作。</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乙方承接物业时，甲方应配合乙方对以下物业共</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部位、共用设施设备进行查验：</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第十</w:t>
      </w:r>
      <w:r>
        <w:rPr>
          <w:rFonts w:hint="eastAsia" w:ascii="宋体" w:hAnsi="宋体" w:eastAsia="宋体" w:cs="宋体"/>
          <w:b w:val="0"/>
          <w:bCs w:val="0"/>
          <w:color w:val="auto"/>
          <w:kern w:val="0"/>
          <w:sz w:val="24"/>
          <w:szCs w:val="24"/>
          <w:highlight w:val="none"/>
          <w:lang w:val="en-US" w:eastAsia="zh-CN"/>
        </w:rPr>
        <w:t>六</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甲乙双方确认查验过的物业共</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部位、共用设施设备存在以下问题：</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甲方应承担解决以上问题的责任，</w:t>
      </w:r>
      <w:r>
        <w:rPr>
          <w:rFonts w:hint="eastAsia" w:ascii="宋体" w:hAnsi="宋体" w:eastAsia="宋体" w:cs="宋体"/>
          <w:color w:val="auto"/>
          <w:kern w:val="0"/>
          <w:sz w:val="24"/>
          <w:szCs w:val="24"/>
          <w:highlight w:val="none"/>
          <w:lang w:eastAsia="zh-CN"/>
        </w:rPr>
        <w:t>在交付后三个月内按如下约定解决：</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第十</w:t>
      </w:r>
      <w:r>
        <w:rPr>
          <w:rFonts w:hint="eastAsia" w:ascii="宋体" w:hAnsi="宋体" w:eastAsia="宋体" w:cs="宋体"/>
          <w:b w:val="0"/>
          <w:bCs w:val="0"/>
          <w:color w:val="auto"/>
          <w:kern w:val="0"/>
          <w:sz w:val="24"/>
          <w:szCs w:val="24"/>
          <w:highlight w:val="none"/>
          <w:lang w:val="en-US" w:eastAsia="zh-CN"/>
        </w:rPr>
        <w:t>七</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对于本合同签订后承接的物业共</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部位、共用设施设备，甲乙双方应按照前条规定进行查验并签订</w:t>
      </w:r>
      <w:r>
        <w:rPr>
          <w:rFonts w:hint="eastAsia" w:ascii="宋体" w:hAnsi="宋体" w:eastAsia="宋体" w:cs="宋体"/>
          <w:color w:val="auto"/>
          <w:kern w:val="0"/>
          <w:sz w:val="24"/>
          <w:szCs w:val="24"/>
          <w:highlight w:val="none"/>
          <w:lang w:eastAsia="zh-CN"/>
        </w:rPr>
        <w:t>交接</w:t>
      </w:r>
      <w:r>
        <w:rPr>
          <w:rFonts w:hint="eastAsia" w:ascii="宋体" w:hAnsi="宋体" w:eastAsia="宋体" w:cs="宋体"/>
          <w:color w:val="auto"/>
          <w:kern w:val="0"/>
          <w:sz w:val="24"/>
          <w:szCs w:val="24"/>
          <w:highlight w:val="none"/>
        </w:rPr>
        <w:t>确认书，作为界定各自在开发建设和物业管理方面承担责任的依据。</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第十</w:t>
      </w:r>
      <w:r>
        <w:rPr>
          <w:rFonts w:hint="eastAsia" w:ascii="宋体" w:hAnsi="宋体" w:eastAsia="宋体" w:cs="宋体"/>
          <w:b w:val="0"/>
          <w:bCs w:val="0"/>
          <w:color w:val="auto"/>
          <w:kern w:val="0"/>
          <w:sz w:val="24"/>
          <w:szCs w:val="24"/>
          <w:highlight w:val="none"/>
          <w:lang w:val="en-US" w:eastAsia="zh-CN"/>
        </w:rPr>
        <w:t>八</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乙方承接物业时，甲方</w:t>
      </w:r>
      <w:r>
        <w:rPr>
          <w:rFonts w:hint="eastAsia" w:ascii="宋体" w:hAnsi="宋体" w:eastAsia="宋体" w:cs="宋体"/>
          <w:color w:val="auto"/>
          <w:kern w:val="0"/>
          <w:sz w:val="24"/>
          <w:szCs w:val="24"/>
          <w:highlight w:val="none"/>
          <w:lang w:eastAsia="zh-CN"/>
        </w:rPr>
        <w:t>应在现场查验</w:t>
      </w:r>
      <w:r>
        <w:rPr>
          <w:rFonts w:hint="eastAsia" w:ascii="宋体" w:hAnsi="宋体" w:eastAsia="宋体" w:cs="宋体"/>
          <w:color w:val="auto"/>
          <w:kern w:val="0"/>
          <w:sz w:val="24"/>
          <w:szCs w:val="24"/>
          <w:highlight w:val="none"/>
          <w:lang w:val="en-US" w:eastAsia="zh-CN"/>
        </w:rPr>
        <w:t>20日前</w:t>
      </w:r>
      <w:r>
        <w:rPr>
          <w:rFonts w:hint="eastAsia" w:ascii="宋体" w:hAnsi="宋体" w:eastAsia="宋体" w:cs="宋体"/>
          <w:color w:val="auto"/>
          <w:kern w:val="0"/>
          <w:sz w:val="24"/>
          <w:szCs w:val="24"/>
          <w:highlight w:val="none"/>
        </w:rPr>
        <w:t>向乙方移交下列资料：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竣工总平面图，单体建筑、结构、设备</w:t>
      </w:r>
      <w:r>
        <w:rPr>
          <w:rFonts w:hint="eastAsia" w:ascii="宋体" w:hAnsi="宋体" w:eastAsia="宋体" w:cs="宋体"/>
          <w:color w:val="auto"/>
          <w:kern w:val="0"/>
          <w:sz w:val="24"/>
          <w:szCs w:val="24"/>
          <w:highlight w:val="none"/>
          <w:lang w:eastAsia="zh-CN"/>
        </w:rPr>
        <w:t>（含特种设备）</w:t>
      </w:r>
      <w:r>
        <w:rPr>
          <w:rFonts w:hint="eastAsia" w:ascii="宋体" w:hAnsi="宋体" w:eastAsia="宋体" w:cs="宋体"/>
          <w:color w:val="auto"/>
          <w:kern w:val="0"/>
          <w:sz w:val="24"/>
          <w:szCs w:val="24"/>
          <w:highlight w:val="none"/>
        </w:rPr>
        <w:t>竣工图</w:t>
      </w:r>
      <w:r>
        <w:rPr>
          <w:rFonts w:hint="eastAsia" w:ascii="宋体" w:hAnsi="宋体" w:eastAsia="宋体" w:cs="宋体"/>
          <w:color w:val="auto"/>
          <w:kern w:val="0"/>
          <w:sz w:val="24"/>
          <w:szCs w:val="24"/>
          <w:highlight w:val="none"/>
          <w:lang w:eastAsia="zh-CN"/>
        </w:rPr>
        <w:t>、消防设备竣工图（含户内）</w:t>
      </w:r>
      <w:r>
        <w:rPr>
          <w:rFonts w:hint="eastAsia" w:ascii="宋体" w:hAnsi="宋体" w:eastAsia="宋体" w:cs="宋体"/>
          <w:color w:val="auto"/>
          <w:kern w:val="0"/>
          <w:sz w:val="24"/>
          <w:szCs w:val="24"/>
          <w:highlight w:val="none"/>
        </w:rPr>
        <w:t>，配套设施、地下管网工程竣工图等竣工验收资料；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设施设备的</w:t>
      </w:r>
      <w:r>
        <w:rPr>
          <w:rFonts w:hint="eastAsia" w:ascii="宋体" w:hAnsi="宋体" w:eastAsia="宋体" w:cs="宋体"/>
          <w:color w:val="auto"/>
          <w:kern w:val="0"/>
          <w:sz w:val="24"/>
          <w:szCs w:val="24"/>
          <w:highlight w:val="none"/>
          <w:lang w:eastAsia="zh-CN"/>
        </w:rPr>
        <w:t>清单及其</w:t>
      </w:r>
      <w:r>
        <w:rPr>
          <w:rFonts w:hint="eastAsia" w:ascii="宋体" w:hAnsi="宋体" w:eastAsia="宋体" w:cs="宋体"/>
          <w:color w:val="auto"/>
          <w:kern w:val="0"/>
          <w:sz w:val="24"/>
          <w:szCs w:val="24"/>
          <w:highlight w:val="none"/>
        </w:rPr>
        <w:t>安装、使用和维护保养等技术资料；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物业质量保修文件和物业使用说明文件；</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物业服务用房相关资料；</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5.业主名册信息；</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none"/>
          <w:lang w:val="en-US" w:eastAsia="zh-CN"/>
        </w:rPr>
        <w:t>6.</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第十</w:t>
      </w:r>
      <w:r>
        <w:rPr>
          <w:rFonts w:hint="eastAsia" w:ascii="宋体" w:hAnsi="宋体" w:eastAsia="宋体" w:cs="宋体"/>
          <w:b w:val="0"/>
          <w:bCs w:val="0"/>
          <w:color w:val="auto"/>
          <w:kern w:val="0"/>
          <w:sz w:val="24"/>
          <w:szCs w:val="24"/>
          <w:highlight w:val="none"/>
          <w:lang w:val="en-US" w:eastAsia="zh-CN"/>
        </w:rPr>
        <w:t>九</w:t>
      </w:r>
      <w:r>
        <w:rPr>
          <w:rFonts w:hint="eastAsia" w:ascii="宋体" w:hAnsi="宋体" w:eastAsia="宋体" w:cs="宋体"/>
          <w:b w:val="0"/>
          <w:bCs w:val="0"/>
          <w:color w:val="auto"/>
          <w:kern w:val="0"/>
          <w:sz w:val="24"/>
          <w:szCs w:val="24"/>
          <w:highlight w:val="none"/>
          <w:lang w:eastAsia="zh-CN"/>
        </w:rPr>
        <w:t>条</w:t>
      </w:r>
      <w:r>
        <w:rPr>
          <w:rFonts w:hint="eastAsia" w:ascii="宋体" w:hAnsi="宋体" w:eastAsia="宋体" w:cs="宋体"/>
          <w:color w:val="auto"/>
          <w:kern w:val="0"/>
          <w:sz w:val="24"/>
          <w:szCs w:val="24"/>
          <w:highlight w:val="none"/>
          <w:lang w:val="en-US" w:eastAsia="zh-CN"/>
        </w:rPr>
        <w:t xml:space="preserve">  乙方应在物业交接后30日内，按规定持相关文件资料向物业所在地的区、县（市）</w:t>
      </w:r>
      <w:r>
        <w:rPr>
          <w:rFonts w:hint="eastAsia" w:ascii="宋体" w:hAnsi="宋体" w:eastAsia="宋体" w:cs="宋体"/>
          <w:strike w:val="0"/>
          <w:dstrike w:val="0"/>
          <w:color w:val="auto"/>
          <w:kern w:val="0"/>
          <w:sz w:val="24"/>
          <w:szCs w:val="24"/>
          <w:highlight w:val="none"/>
          <w:lang w:val="en-US" w:eastAsia="zh-CN"/>
        </w:rPr>
        <w:t>住房城乡建设</w:t>
      </w:r>
      <w:r>
        <w:rPr>
          <w:rFonts w:hint="eastAsia" w:ascii="宋体" w:hAnsi="宋体" w:eastAsia="宋体" w:cs="宋体"/>
          <w:color w:val="auto"/>
          <w:kern w:val="0"/>
          <w:sz w:val="24"/>
          <w:szCs w:val="24"/>
          <w:highlight w:val="none"/>
          <w:lang w:val="en-US" w:eastAsia="zh-CN"/>
        </w:rPr>
        <w:t>主管部门办理备案手续。</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eastAsia="zh-CN"/>
        </w:rPr>
        <w:t>第</w:t>
      </w:r>
      <w:r>
        <w:rPr>
          <w:rFonts w:hint="eastAsia" w:ascii="宋体" w:hAnsi="宋体" w:eastAsia="宋体" w:cs="宋体"/>
          <w:b w:val="0"/>
          <w:bCs w:val="0"/>
          <w:color w:val="auto"/>
          <w:kern w:val="0"/>
          <w:sz w:val="24"/>
          <w:szCs w:val="24"/>
          <w:highlight w:val="none"/>
          <w:lang w:val="en-US" w:eastAsia="zh-CN"/>
        </w:rPr>
        <w:t>二十</w:t>
      </w:r>
      <w:r>
        <w:rPr>
          <w:rFonts w:hint="eastAsia" w:ascii="宋体" w:hAnsi="宋体" w:eastAsia="宋体" w:cs="宋体"/>
          <w:b w:val="0"/>
          <w:bCs w:val="0"/>
          <w:color w:val="auto"/>
          <w:kern w:val="0"/>
          <w:sz w:val="24"/>
          <w:szCs w:val="24"/>
          <w:highlight w:val="none"/>
          <w:lang w:eastAsia="zh-CN"/>
        </w:rPr>
        <w:t>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甲方保证交付使用的物业符合国家规定的</w:t>
      </w:r>
      <w:r>
        <w:rPr>
          <w:rFonts w:hint="eastAsia" w:ascii="宋体" w:hAnsi="宋体" w:eastAsia="宋体" w:cs="宋体"/>
          <w:color w:val="auto"/>
          <w:sz w:val="24"/>
          <w:szCs w:val="24"/>
          <w:highlight w:val="none"/>
          <w:lang w:eastAsia="zh-CN"/>
        </w:rPr>
        <w:t>配置和建设</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按照国家规定的保修期限和保修范围承担物业的保修责任</w:t>
      </w:r>
      <w:r>
        <w:rPr>
          <w:rFonts w:hint="eastAsia" w:ascii="宋体" w:hAnsi="宋体" w:eastAsia="宋体" w:cs="宋体"/>
          <w:color w:val="auto"/>
          <w:sz w:val="24"/>
          <w:szCs w:val="24"/>
          <w:highlight w:val="none"/>
          <w:lang w:eastAsia="zh-CN"/>
        </w:rPr>
        <w:t>（如甲方约定保修期限和保修范围高于国家标准的，按照甲方的规定承担物业保修责任）</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销售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"https://baike.so.com/doc/3138061-3307323.html" \t "https://baike.so.com/doc/_blank" </w:instrText>
      </w:r>
      <w:r>
        <w:rPr>
          <w:rFonts w:hint="eastAsia" w:ascii="宋体" w:hAnsi="宋体" w:eastAsia="宋体" w:cs="宋体"/>
          <w:color w:val="auto"/>
          <w:sz w:val="24"/>
          <w:szCs w:val="24"/>
          <w:highlight w:val="none"/>
        </w:rPr>
        <w:fldChar w:fldCharType="separate"/>
      </w:r>
      <w:r>
        <w:rPr>
          <w:rStyle w:val="20"/>
          <w:rFonts w:hint="eastAsia" w:ascii="宋体" w:hAnsi="宋体" w:eastAsia="宋体" w:cs="宋体"/>
          <w:i w:val="0"/>
          <w:caps w:val="0"/>
          <w:color w:val="auto"/>
          <w:spacing w:val="0"/>
          <w:sz w:val="24"/>
          <w:szCs w:val="24"/>
          <w:highlight w:val="none"/>
          <w:u w:val="none"/>
          <w:shd w:val="clear" w:color="auto" w:fill="FFFFFF"/>
        </w:rPr>
        <w:t>商品房</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属于绿色建筑的，</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"https://baike.so.com/doc/89863-94909.html" \t "https://baike.so.com/doc/_blank" </w:instrText>
      </w:r>
      <w:r>
        <w:rPr>
          <w:rFonts w:hint="eastAsia" w:ascii="宋体" w:hAnsi="宋体" w:eastAsia="宋体" w:cs="宋体"/>
          <w:color w:val="auto"/>
          <w:sz w:val="24"/>
          <w:szCs w:val="24"/>
          <w:highlight w:val="none"/>
        </w:rPr>
        <w:fldChar w:fldCharType="separate"/>
      </w:r>
      <w:r>
        <w:rPr>
          <w:rStyle w:val="20"/>
          <w:rFonts w:hint="eastAsia" w:ascii="宋体" w:hAnsi="宋体" w:eastAsia="宋体" w:cs="宋体"/>
          <w:i w:val="0"/>
          <w:caps w:val="0"/>
          <w:color w:val="auto"/>
          <w:spacing w:val="0"/>
          <w:sz w:val="24"/>
          <w:szCs w:val="24"/>
          <w:highlight w:val="none"/>
          <w:u w:val="none"/>
          <w:shd w:val="clear" w:color="auto" w:fill="FFFFFF"/>
        </w:rPr>
        <w:t>商品房买卖合同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、质量保证书和使用说明书中载明绿色建筑等级，以及节能措施、节水设施设备的保修期限、保护要求等内容，并对其真实性、准确性负责。</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应当将绿色建筑运营要求纳入物业管理制度，由技术人员或者委托专业服务企业负责节能、节水等设施设备的维护和保养。</w:t>
      </w:r>
    </w:p>
    <w:p>
      <w:pPr>
        <w:keepNext w:val="0"/>
        <w:keepLines w:val="0"/>
        <w:pageBreakBefore w:val="0"/>
        <w:numPr>
          <w:ilvl w:val="0"/>
          <w:numId w:val="0"/>
        </w:numPr>
        <w:kinsoku/>
        <w:wordWrap/>
        <w:overflowPunct/>
        <w:topLinePunct w:val="0"/>
        <w:autoSpaceDN/>
        <w:bidi w:val="0"/>
        <w:adjustRightInd/>
        <w:spacing w:line="52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第七章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物业的使用与维护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二十</w:t>
      </w:r>
      <w:r>
        <w:rPr>
          <w:rFonts w:hint="eastAsia" w:ascii="宋体" w:hAnsi="宋体" w:eastAsia="宋体" w:cs="宋体"/>
          <w:b w:val="0"/>
          <w:bCs w:val="0"/>
          <w:color w:val="auto"/>
          <w:kern w:val="0"/>
          <w:sz w:val="24"/>
          <w:szCs w:val="24"/>
          <w:highlight w:val="none"/>
          <w:lang w:val="en-US" w:eastAsia="zh-CN"/>
        </w:rPr>
        <w:t>一</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sz w:val="24"/>
          <w:szCs w:val="24"/>
          <w:highlight w:val="none"/>
        </w:rPr>
        <w:t xml:space="preserve">  业主大会成立前，乙方应配合甲方制定</w:t>
      </w:r>
      <w:r>
        <w:rPr>
          <w:rFonts w:hint="eastAsia" w:ascii="宋体" w:hAnsi="宋体" w:eastAsia="宋体" w:cs="宋体"/>
          <w:color w:val="auto"/>
          <w:sz w:val="24"/>
          <w:szCs w:val="24"/>
          <w:highlight w:val="none"/>
          <w:lang w:val="en-US" w:eastAsia="zh-CN"/>
        </w:rPr>
        <w:t>临时管理规约和</w:t>
      </w:r>
      <w:r>
        <w:rPr>
          <w:rFonts w:hint="eastAsia" w:ascii="宋体" w:hAnsi="宋体" w:eastAsia="宋体" w:cs="宋体"/>
          <w:color w:val="auto"/>
          <w:sz w:val="24"/>
          <w:szCs w:val="24"/>
          <w:highlight w:val="none"/>
        </w:rPr>
        <w:t>本物业</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区域内物业共</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部位和共用设施设备的使用、公共秩序和环境卫生的维护等方面的规章制度。</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二十</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应当按照</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妥善维修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养护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清洁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绿化和经营管理物业服务区域内的业主共有部分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维护物业</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区域内的基本秩序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采取合理措施保护业主的人身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财产安全</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bCs/>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二十</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Cs/>
          <w:color w:val="auto"/>
          <w:sz w:val="24"/>
          <w:szCs w:val="24"/>
          <w:highlight w:val="none"/>
          <w:lang w:eastAsia="zh-CN"/>
        </w:rPr>
        <w:t>乙方应当</w:t>
      </w:r>
      <w:r>
        <w:rPr>
          <w:rFonts w:hint="eastAsia" w:ascii="宋体" w:hAnsi="宋体" w:eastAsia="宋体" w:cs="宋体"/>
          <w:bCs/>
          <w:color w:val="auto"/>
          <w:sz w:val="24"/>
          <w:szCs w:val="24"/>
          <w:highlight w:val="none"/>
        </w:rPr>
        <w:t>妥善保管和正确使用本物业的</w:t>
      </w:r>
      <w:r>
        <w:rPr>
          <w:rFonts w:hint="eastAsia" w:ascii="宋体" w:hAnsi="宋体" w:eastAsia="宋体" w:cs="宋体"/>
          <w:bCs/>
          <w:color w:val="auto"/>
          <w:sz w:val="24"/>
          <w:szCs w:val="24"/>
          <w:highlight w:val="none"/>
          <w:lang w:eastAsia="zh-CN"/>
        </w:rPr>
        <w:t>业主</w:t>
      </w:r>
      <w:r>
        <w:rPr>
          <w:rFonts w:hint="eastAsia" w:ascii="宋体" w:hAnsi="宋体" w:eastAsia="宋体" w:cs="宋体"/>
          <w:bCs/>
          <w:color w:val="auto"/>
          <w:sz w:val="24"/>
          <w:szCs w:val="24"/>
          <w:highlight w:val="none"/>
        </w:rPr>
        <w:t>档案资料，及时记载有关变更信息，并为业主的个人资料信息保密。</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二十</w:t>
      </w: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乙方将本物业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区域内的</w:t>
      </w:r>
      <w:r>
        <w:rPr>
          <w:rFonts w:hint="eastAsia" w:ascii="宋体" w:hAnsi="宋体" w:eastAsia="宋体" w:cs="宋体"/>
          <w:color w:val="auto"/>
          <w:sz w:val="24"/>
          <w:szCs w:val="24"/>
          <w:highlight w:val="none"/>
        </w:rPr>
        <w:t>部分专项服务</w:t>
      </w:r>
      <w:r>
        <w:rPr>
          <w:rFonts w:hint="eastAsia" w:ascii="宋体" w:hAnsi="宋体" w:eastAsia="宋体" w:cs="宋体"/>
          <w:color w:val="auto"/>
          <w:kern w:val="0"/>
          <w:sz w:val="24"/>
          <w:szCs w:val="24"/>
          <w:highlight w:val="none"/>
        </w:rPr>
        <w:t>委托给</w:t>
      </w:r>
      <w:r>
        <w:rPr>
          <w:rFonts w:hint="eastAsia" w:ascii="宋体" w:hAnsi="宋体" w:eastAsia="宋体" w:cs="宋体"/>
          <w:color w:val="auto"/>
          <w:sz w:val="24"/>
          <w:szCs w:val="24"/>
          <w:highlight w:val="none"/>
        </w:rPr>
        <w:t>专业性服务组织或者其他第三人的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应当就该部分专项服务事项向</w:t>
      </w:r>
      <w:r>
        <w:rPr>
          <w:rFonts w:hint="eastAsia" w:ascii="宋体" w:hAnsi="宋体" w:eastAsia="宋体" w:cs="宋体"/>
          <w:color w:val="auto"/>
          <w:kern w:val="0"/>
          <w:sz w:val="24"/>
          <w:szCs w:val="24"/>
          <w:highlight w:val="none"/>
          <w:lang w:eastAsia="zh-CN"/>
        </w:rPr>
        <w:t>甲方和</w:t>
      </w:r>
      <w:r>
        <w:rPr>
          <w:rFonts w:hint="eastAsia" w:ascii="宋体" w:hAnsi="宋体" w:eastAsia="宋体" w:cs="宋体"/>
          <w:color w:val="auto"/>
          <w:kern w:val="0"/>
          <w:sz w:val="24"/>
          <w:szCs w:val="24"/>
          <w:highlight w:val="none"/>
        </w:rPr>
        <w:t>业主负责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委托专项服务的标准不得低于本合同约定并对受托企业的服务承担责任。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20" w:lineRule="exact"/>
        <w:ind w:left="0" w:leftChars="0" w:right="0" w:rightChars="0" w:firstLine="480" w:firstLineChars="200"/>
        <w:jc w:val="left"/>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不得将其应当提供的全部物业服务转委托给第三人，或者将全部物业服务</w:t>
      </w:r>
      <w:r>
        <w:rPr>
          <w:rFonts w:hint="eastAsia" w:ascii="宋体" w:hAnsi="宋体" w:eastAsia="宋体" w:cs="宋体"/>
          <w:color w:val="auto"/>
          <w:sz w:val="24"/>
          <w:szCs w:val="24"/>
          <w:highlight w:val="none"/>
          <w:lang w:eastAsia="zh-CN"/>
        </w:rPr>
        <w:t>支</w:t>
      </w:r>
      <w:r>
        <w:rPr>
          <w:rFonts w:hint="eastAsia" w:ascii="宋体" w:hAnsi="宋体" w:eastAsia="宋体" w:cs="宋体"/>
          <w:color w:val="auto"/>
          <w:sz w:val="24"/>
          <w:szCs w:val="24"/>
          <w:highlight w:val="none"/>
        </w:rPr>
        <w:t>解后分别转委托给第三人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二十</w:t>
      </w:r>
      <w:r>
        <w:rPr>
          <w:rFonts w:hint="eastAsia" w:ascii="宋体" w:hAnsi="宋体" w:eastAsia="宋体" w:cs="宋体"/>
          <w:b w:val="0"/>
          <w:bCs w:val="0"/>
          <w:color w:val="auto"/>
          <w:kern w:val="0"/>
          <w:sz w:val="24"/>
          <w:szCs w:val="24"/>
          <w:highlight w:val="none"/>
          <w:lang w:val="en-US" w:eastAsia="zh-CN"/>
        </w:rPr>
        <w:t>五</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val="en-US"/>
        </w:rPr>
        <w:t>对</w:t>
      </w:r>
      <w:r>
        <w:rPr>
          <w:rFonts w:hint="eastAsia" w:ascii="宋体" w:hAnsi="宋体" w:eastAsia="宋体" w:cs="宋体"/>
          <w:color w:val="auto"/>
          <w:sz w:val="24"/>
          <w:szCs w:val="24"/>
          <w:highlight w:val="none"/>
          <w:lang w:val="en-US" w:eastAsia="zh-CN"/>
        </w:rPr>
        <w:t>物业服务区域内</w:t>
      </w:r>
      <w:r>
        <w:rPr>
          <w:rFonts w:hint="eastAsia" w:ascii="宋体" w:hAnsi="宋体" w:eastAsia="宋体" w:cs="宋体"/>
          <w:color w:val="auto"/>
          <w:sz w:val="24"/>
          <w:szCs w:val="24"/>
          <w:highlight w:val="none"/>
          <w:lang w:val="en-US"/>
        </w:rPr>
        <w:t>的公共配套设施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rPr>
        <w:t>不得擅自占用或改变使用功能。</w:t>
      </w:r>
      <w:r>
        <w:rPr>
          <w:rFonts w:hint="eastAsia" w:ascii="宋体" w:hAnsi="宋体" w:eastAsia="宋体" w:cs="宋体"/>
          <w:color w:val="auto"/>
          <w:sz w:val="24"/>
          <w:szCs w:val="24"/>
          <w:highlight w:val="none"/>
          <w:lang w:val="en-US" w:eastAsia="zh-CN"/>
        </w:rPr>
        <w:t>确</w:t>
      </w:r>
      <w:r>
        <w:rPr>
          <w:rFonts w:hint="eastAsia" w:ascii="宋体" w:hAnsi="宋体" w:eastAsia="宋体" w:cs="宋体"/>
          <w:color w:val="auto"/>
          <w:sz w:val="24"/>
          <w:szCs w:val="24"/>
          <w:highlight w:val="none"/>
          <w:lang w:val="en-US"/>
        </w:rPr>
        <w:t>需</w:t>
      </w:r>
      <w:r>
        <w:rPr>
          <w:rFonts w:hint="eastAsia" w:ascii="宋体" w:hAnsi="宋体" w:eastAsia="宋体" w:cs="宋体"/>
          <w:color w:val="auto"/>
          <w:sz w:val="24"/>
          <w:szCs w:val="24"/>
          <w:highlight w:val="none"/>
          <w:lang w:val="en-US" w:eastAsia="zh-CN"/>
        </w:rPr>
        <w:t>改</w:t>
      </w:r>
      <w:r>
        <w:rPr>
          <w:rFonts w:hint="eastAsia" w:ascii="宋体" w:hAnsi="宋体" w:eastAsia="宋体" w:cs="宋体"/>
          <w:color w:val="auto"/>
          <w:sz w:val="24"/>
          <w:szCs w:val="24"/>
          <w:highlight w:val="none"/>
          <w:lang w:val="en-US"/>
        </w:rPr>
        <w:t>扩建或完善配套项目，须报甲方</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rPr>
        <w:t>有关部门批准方可实施</w:t>
      </w:r>
      <w:r>
        <w:rPr>
          <w:rFonts w:hint="eastAsia" w:ascii="宋体" w:hAnsi="宋体" w:eastAsia="宋体" w:cs="宋体"/>
          <w:color w:val="auto"/>
          <w:sz w:val="24"/>
          <w:szCs w:val="24"/>
          <w:highlight w:val="none"/>
          <w:lang w:val="en-US" w:eastAsia="zh-CN"/>
        </w:rPr>
        <w:t>。</w:t>
      </w:r>
    </w:p>
    <w:p>
      <w:pPr>
        <w:pStyle w:val="2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二十六</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乙方应</w:t>
      </w:r>
      <w:r>
        <w:rPr>
          <w:rFonts w:hint="eastAsia" w:ascii="宋体" w:hAnsi="宋体" w:eastAsia="宋体" w:cs="宋体"/>
          <w:color w:val="auto"/>
          <w:sz w:val="24"/>
          <w:szCs w:val="24"/>
          <w:highlight w:val="none"/>
          <w:lang w:val="en-US"/>
        </w:rPr>
        <w:t>遵照国家、地方物业管理服务收费规定，按物业管理的服务项目、服务内容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服务</w:t>
      </w:r>
      <w:r>
        <w:rPr>
          <w:rFonts w:hint="eastAsia" w:ascii="宋体" w:hAnsi="宋体" w:eastAsia="宋体" w:cs="宋体"/>
          <w:color w:val="auto"/>
          <w:sz w:val="24"/>
          <w:szCs w:val="24"/>
          <w:highlight w:val="none"/>
          <w:lang w:val="en-US" w:eastAsia="zh-CN"/>
        </w:rPr>
        <w:t>等级，</w:t>
      </w:r>
      <w:r>
        <w:rPr>
          <w:rFonts w:hint="eastAsia" w:ascii="宋体" w:hAnsi="宋体" w:eastAsia="宋体" w:cs="宋体"/>
          <w:color w:val="auto"/>
          <w:sz w:val="24"/>
          <w:szCs w:val="24"/>
          <w:highlight w:val="none"/>
          <w:lang w:val="en-US"/>
        </w:rPr>
        <w:t>测算物业管理服务收费标准，并向甲方提供测算依据</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textAlignment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二十</w:t>
      </w:r>
      <w:r>
        <w:rPr>
          <w:rFonts w:hint="eastAsia" w:ascii="宋体" w:hAnsi="宋体" w:eastAsia="宋体" w:cs="宋体"/>
          <w:b w:val="0"/>
          <w:bCs w:val="0"/>
          <w:color w:val="auto"/>
          <w:kern w:val="0"/>
          <w:sz w:val="24"/>
          <w:szCs w:val="24"/>
          <w:highlight w:val="none"/>
          <w:lang w:val="en-US" w:eastAsia="zh-CN"/>
        </w:rPr>
        <w:t>七</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乙方应在</w:t>
      </w:r>
      <w:r>
        <w:rPr>
          <w:rFonts w:hint="eastAsia" w:ascii="宋体" w:hAnsi="宋体" w:eastAsia="宋体" w:cs="宋体"/>
          <w:b w:val="0"/>
          <w:bCs w:val="0"/>
          <w:color w:val="auto"/>
          <w:sz w:val="24"/>
          <w:szCs w:val="24"/>
          <w:highlight w:val="none"/>
          <w:lang w:val="en-US" w:eastAsia="zh-CN"/>
        </w:rPr>
        <w:t>地方相关管理部门指导下，在企业内部和物业服务区域内设置安全生产宣传栏，进行消防、电梯使用等安全宣传活动。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20" w:lineRule="exact"/>
        <w:ind w:left="0" w:leftChars="0" w:right="0" w:rightChars="0" w:firstLine="480" w:firstLineChars="200"/>
        <w:jc w:val="both"/>
        <w:textAlignment w:val="center"/>
        <w:outlineLvl w:val="9"/>
        <w:rPr>
          <w:rFonts w:hint="eastAsia" w:ascii="宋体" w:hAnsi="宋体" w:eastAsia="宋体" w:cs="宋体"/>
          <w:i w:val="0"/>
          <w:caps w:val="0"/>
          <w:color w:val="auto"/>
          <w:spacing w:val="0"/>
          <w:kern w:val="0"/>
          <w:sz w:val="24"/>
          <w:szCs w:val="24"/>
          <w:highlight w:val="none"/>
          <w:lang w:val="en-US"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二十</w:t>
      </w:r>
      <w:r>
        <w:rPr>
          <w:rFonts w:hint="eastAsia" w:ascii="宋体" w:hAnsi="宋体" w:eastAsia="宋体" w:cs="宋体"/>
          <w:b w:val="0"/>
          <w:bCs w:val="0"/>
          <w:color w:val="auto"/>
          <w:kern w:val="0"/>
          <w:sz w:val="24"/>
          <w:szCs w:val="24"/>
          <w:highlight w:val="none"/>
          <w:lang w:val="en-US" w:eastAsia="zh-CN"/>
        </w:rPr>
        <w:t>八</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i w:val="0"/>
          <w:caps w:val="0"/>
          <w:color w:val="auto"/>
          <w:spacing w:val="0"/>
          <w:kern w:val="0"/>
          <w:sz w:val="24"/>
          <w:szCs w:val="24"/>
          <w:highlight w:val="none"/>
          <w:lang w:val="en-US" w:eastAsia="zh-CN"/>
        </w:rPr>
        <w:t>乙方可采取规劝、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val="0"/>
          <w:caps w:val="0"/>
          <w:color w:val="auto"/>
          <w:spacing w:val="0"/>
          <w:kern w:val="0"/>
          <w:sz w:val="24"/>
          <w:szCs w:val="24"/>
          <w:highlight w:val="none"/>
          <w:lang w:val="en-US" w:eastAsia="zh-CN"/>
        </w:rPr>
        <w:t>等必要措施，制止业主、物业使用人违反临时</w:t>
      </w:r>
      <w:r>
        <w:rPr>
          <w:rFonts w:hint="eastAsia" w:ascii="宋体" w:hAnsi="宋体" w:eastAsia="宋体" w:cs="宋体"/>
          <w:b w:val="0"/>
          <w:bCs w:val="0"/>
          <w:i w:val="0"/>
          <w:caps w:val="0"/>
          <w:strike w:val="0"/>
          <w:dstrike w:val="0"/>
          <w:color w:val="auto"/>
          <w:spacing w:val="0"/>
          <w:kern w:val="0"/>
          <w:sz w:val="24"/>
          <w:szCs w:val="24"/>
          <w:highlight w:val="none"/>
          <w:lang w:val="en-US" w:eastAsia="zh-CN"/>
        </w:rPr>
        <w:t>管理规约</w:t>
      </w:r>
      <w:r>
        <w:rPr>
          <w:rFonts w:hint="eastAsia" w:ascii="宋体" w:hAnsi="宋体" w:eastAsia="宋体" w:cs="宋体"/>
          <w:i w:val="0"/>
          <w:caps w:val="0"/>
          <w:color w:val="auto"/>
          <w:spacing w:val="0"/>
          <w:kern w:val="0"/>
          <w:sz w:val="24"/>
          <w:szCs w:val="24"/>
          <w:highlight w:val="none"/>
          <w:lang w:val="en-US" w:eastAsia="zh-CN"/>
        </w:rPr>
        <w:t>和物业服务区域内物业管理规章制度的行为。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对物业服务区域内违反有关治安</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环保</w:t>
      </w:r>
      <w:r>
        <w:rPr>
          <w:rFonts w:hint="eastAsia" w:ascii="宋体" w:hAnsi="宋体" w:eastAsia="宋体" w:cs="宋体"/>
          <w:color w:val="auto"/>
          <w:sz w:val="24"/>
          <w:szCs w:val="24"/>
          <w:highlight w:val="none"/>
          <w:u w:val="none"/>
          <w:lang w:eastAsia="zh-CN"/>
        </w:rPr>
        <w:t>、噪音、</w:t>
      </w:r>
      <w:r>
        <w:rPr>
          <w:rFonts w:hint="eastAsia" w:ascii="宋体" w:hAnsi="宋体" w:eastAsia="宋体" w:cs="宋体"/>
          <w:color w:val="auto"/>
          <w:sz w:val="24"/>
          <w:szCs w:val="24"/>
          <w:highlight w:val="none"/>
          <w:u w:val="none"/>
        </w:rPr>
        <w:t>消防</w:t>
      </w:r>
      <w:r>
        <w:rPr>
          <w:rFonts w:hint="eastAsia" w:ascii="宋体" w:hAnsi="宋体" w:eastAsia="宋体" w:cs="宋体"/>
          <w:color w:val="auto"/>
          <w:sz w:val="24"/>
          <w:szCs w:val="24"/>
          <w:highlight w:val="none"/>
          <w:u w:val="none"/>
          <w:lang w:eastAsia="zh-CN"/>
        </w:rPr>
        <w:t>、装饰装修</w:t>
      </w:r>
      <w:r>
        <w:rPr>
          <w:rFonts w:hint="eastAsia" w:ascii="宋体" w:hAnsi="宋体" w:eastAsia="宋体" w:cs="宋体"/>
          <w:color w:val="auto"/>
          <w:sz w:val="24"/>
          <w:szCs w:val="24"/>
          <w:highlight w:val="none"/>
          <w:u w:val="none"/>
        </w:rPr>
        <w:t>等法律法规的行为，</w:t>
      </w:r>
      <w:r>
        <w:rPr>
          <w:rFonts w:hint="eastAsia" w:ascii="宋体" w:hAnsi="宋体" w:eastAsia="宋体" w:cs="宋体"/>
          <w:color w:val="auto"/>
          <w:kern w:val="0"/>
          <w:sz w:val="24"/>
          <w:szCs w:val="24"/>
          <w:highlight w:val="none"/>
          <w:u w:val="none"/>
        </w:rPr>
        <w:t>乙方</w:t>
      </w:r>
      <w:r>
        <w:rPr>
          <w:rFonts w:hint="eastAsia" w:ascii="宋体" w:hAnsi="宋体" w:eastAsia="宋体" w:cs="宋体"/>
          <w:color w:val="auto"/>
          <w:sz w:val="24"/>
          <w:szCs w:val="24"/>
          <w:highlight w:val="none"/>
          <w:u w:val="none"/>
        </w:rPr>
        <w:t>应当及时采取合理措施制止</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向有关行政主管部门报告并协助处理</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乙方应当按照《消防法》的规定，加强对物业管理区域内消防通道等消防设施的维护管理。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center"/>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乙方应当执行政府依法实施的应急处置措施和其他管理措施，积极配合开展相关工作。</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第二十</w:t>
      </w:r>
      <w:r>
        <w:rPr>
          <w:rFonts w:hint="eastAsia" w:ascii="宋体" w:hAnsi="宋体" w:eastAsia="宋体" w:cs="宋体"/>
          <w:b w:val="0"/>
          <w:bCs w:val="0"/>
          <w:color w:val="auto"/>
          <w:kern w:val="0"/>
          <w:sz w:val="24"/>
          <w:szCs w:val="24"/>
          <w:highlight w:val="none"/>
          <w:lang w:val="en-US" w:eastAsia="zh-CN"/>
        </w:rPr>
        <w:t>九</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乙方应</w:t>
      </w:r>
      <w:r>
        <w:rPr>
          <w:rFonts w:hint="eastAsia" w:ascii="宋体" w:hAnsi="宋体" w:eastAsia="宋体" w:cs="宋体"/>
          <w:color w:val="auto"/>
          <w:sz w:val="24"/>
          <w:szCs w:val="24"/>
          <w:highlight w:val="none"/>
        </w:rPr>
        <w:t>建立服务信息公开公示制度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以合理方式</w:t>
      </w:r>
      <w:r>
        <w:rPr>
          <w:rFonts w:hint="eastAsia" w:ascii="宋体" w:hAnsi="宋体" w:eastAsia="宋体" w:cs="宋体"/>
          <w:color w:val="auto"/>
          <w:sz w:val="24"/>
          <w:szCs w:val="24"/>
          <w:highlight w:val="none"/>
          <w:lang w:eastAsia="zh-CN"/>
        </w:rPr>
        <w:t>定期</w:t>
      </w:r>
      <w:r>
        <w:rPr>
          <w:rFonts w:hint="eastAsia" w:ascii="宋体" w:hAnsi="宋体" w:eastAsia="宋体" w:cs="宋体"/>
          <w:color w:val="auto"/>
          <w:sz w:val="24"/>
          <w:szCs w:val="24"/>
          <w:highlight w:val="none"/>
        </w:rPr>
        <w:t>向业主公开并报告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及时向全体业主通告本物业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区域内有关物业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的重大事项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在物业服务区域显著位置设立物业服务信息监督公示栏，如实公布并及时更新物业项目负责人的基本情况、联系方式以及物业服务投诉电话、物业服务内容和标准、收费项目和标准、电梯和消防等设施设备维保单位和联系方式、车位车库使用情况、公共水电费分摊情况、物业费和业主共有部分经营收</w:t>
      </w:r>
      <w:r>
        <w:rPr>
          <w:rFonts w:hint="eastAsia" w:ascii="宋体" w:hAnsi="宋体" w:eastAsia="宋体" w:cs="宋体"/>
          <w:color w:val="auto"/>
          <w:sz w:val="24"/>
          <w:szCs w:val="24"/>
          <w:highlight w:val="none"/>
          <w:lang w:val="en-US" w:eastAsia="zh-CN"/>
        </w:rPr>
        <w:t>支</w:t>
      </w:r>
      <w:r>
        <w:rPr>
          <w:rFonts w:hint="eastAsia" w:ascii="宋体" w:hAnsi="宋体" w:eastAsia="宋体" w:cs="宋体"/>
          <w:color w:val="auto"/>
          <w:sz w:val="24"/>
          <w:szCs w:val="24"/>
          <w:highlight w:val="none"/>
        </w:rPr>
        <w:t>情况、电梯维护保养支出情况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委托第三方服务事项相关信息、住宅专项维修资金的筹集和使用情况</w:t>
      </w:r>
      <w:r>
        <w:rPr>
          <w:rFonts w:hint="eastAsia" w:ascii="宋体" w:hAnsi="宋体" w:eastAsia="宋体" w:cs="宋体"/>
          <w:color w:val="auto"/>
          <w:sz w:val="24"/>
          <w:szCs w:val="24"/>
          <w:highlight w:val="none"/>
        </w:rPr>
        <w:t>等信息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lang w:eastAsia="zh-CN"/>
        </w:rPr>
        <w:t>共有部分经营</w:t>
      </w:r>
      <w:r>
        <w:rPr>
          <w:rFonts w:hint="eastAsia" w:ascii="宋体" w:hAnsi="宋体" w:eastAsia="宋体" w:cs="宋体"/>
          <w:color w:val="auto"/>
          <w:sz w:val="24"/>
          <w:szCs w:val="24"/>
          <w:highlight w:val="none"/>
          <w:lang w:val="en-US" w:eastAsia="zh-CN"/>
        </w:rPr>
        <w:t>收支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住宅专项维修资金的筹集和使用情况</w:t>
      </w:r>
      <w:r>
        <w:rPr>
          <w:rFonts w:hint="eastAsia" w:ascii="宋体" w:hAnsi="宋体" w:eastAsia="宋体" w:cs="宋体"/>
          <w:color w:val="auto"/>
          <w:sz w:val="24"/>
          <w:szCs w:val="24"/>
          <w:highlight w:val="none"/>
          <w:lang w:eastAsia="zh-CN"/>
        </w:rPr>
        <w:t>每年</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至少公示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次，每次不少于1个月。</w:t>
      </w:r>
      <w:r>
        <w:rPr>
          <w:rFonts w:hint="eastAsia" w:ascii="宋体" w:hAnsi="宋体" w:eastAsia="宋体" w:cs="宋体"/>
          <w:color w:val="auto"/>
          <w:sz w:val="24"/>
          <w:szCs w:val="24"/>
          <w:highlight w:val="none"/>
        </w:rPr>
        <w:t>可同时通过网络等方式告知业主公示内容。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开展家政、养老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eastAsia="zh-CN"/>
        </w:rPr>
        <w:t>特约</w:t>
      </w:r>
      <w:r>
        <w:rPr>
          <w:rFonts w:hint="eastAsia" w:ascii="宋体" w:hAnsi="宋体" w:eastAsia="宋体" w:cs="宋体"/>
          <w:color w:val="auto"/>
          <w:kern w:val="0"/>
          <w:sz w:val="24"/>
          <w:szCs w:val="24"/>
          <w:highlight w:val="none"/>
          <w:lang w:val="en-US" w:eastAsia="zh-CN"/>
        </w:rPr>
        <w:t>维修</w:t>
      </w:r>
      <w:r>
        <w:rPr>
          <w:rFonts w:hint="eastAsia" w:ascii="宋体" w:hAnsi="宋体" w:eastAsia="宋体" w:cs="宋体"/>
          <w:color w:val="auto"/>
          <w:sz w:val="24"/>
          <w:szCs w:val="24"/>
          <w:highlight w:val="none"/>
        </w:rPr>
        <w:t>等服务业务也应对外公示，按双方约定价格收取服务费用。</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val="en-US" w:eastAsia="zh-CN"/>
        </w:rPr>
        <w:t>擅自</w:t>
      </w:r>
      <w:r>
        <w:rPr>
          <w:rFonts w:hint="eastAsia" w:ascii="宋体" w:hAnsi="宋体" w:eastAsia="宋体" w:cs="宋体"/>
          <w:color w:val="auto"/>
          <w:sz w:val="24"/>
          <w:szCs w:val="24"/>
          <w:highlight w:val="none"/>
        </w:rPr>
        <w:t>收取公示收费项目以外的费用。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三十</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乙方应</w:t>
      </w:r>
      <w:r>
        <w:rPr>
          <w:rFonts w:hint="eastAsia" w:ascii="宋体" w:hAnsi="宋体" w:eastAsia="宋体" w:cs="宋体"/>
          <w:color w:val="auto"/>
          <w:kern w:val="0"/>
          <w:sz w:val="24"/>
          <w:szCs w:val="24"/>
          <w:highlight w:val="none"/>
        </w:rPr>
        <w:t>听取业主、物业使用人的意见和建议，处理业主和物业使用人的投诉，接受甲方、业主和物业使用人的监督及时改进物业服务。</w:t>
      </w:r>
    </w:p>
    <w:p>
      <w:pPr>
        <w:keepNext w:val="0"/>
        <w:keepLines w:val="0"/>
        <w:pageBreakBefore w:val="0"/>
        <w:widowControl/>
        <w:kinsoku/>
        <w:wordWrap/>
        <w:overflowPunct/>
        <w:topLinePunct w:val="0"/>
        <w:autoSpaceDE/>
        <w:autoSpaceDN/>
        <w:bidi w:val="0"/>
        <w:adjustRightInd/>
        <w:spacing w:line="520" w:lineRule="exact"/>
        <w:ind w:left="0" w:leftChars="0" w:right="0" w:rightChars="0" w:firstLine="480" w:firstLineChars="200"/>
        <w:jc w:val="left"/>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三十一</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因维修物业或者公共利益，甲方确需临时占用、挖掘本物业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区域内道路、场地的，应</w:t>
      </w:r>
      <w:r>
        <w:rPr>
          <w:rFonts w:hint="eastAsia" w:ascii="宋体" w:hAnsi="宋体" w:eastAsia="宋体" w:cs="宋体"/>
          <w:color w:val="auto"/>
          <w:kern w:val="0"/>
          <w:sz w:val="24"/>
          <w:szCs w:val="24"/>
          <w:highlight w:val="none"/>
          <w:lang w:val="en-US" w:eastAsia="zh-CN"/>
        </w:rPr>
        <w:t>按规定</w:t>
      </w:r>
      <w:r>
        <w:rPr>
          <w:rFonts w:hint="eastAsia" w:ascii="宋体" w:hAnsi="宋体" w:eastAsia="宋体" w:cs="宋体"/>
          <w:color w:val="auto"/>
          <w:kern w:val="0"/>
          <w:sz w:val="24"/>
          <w:szCs w:val="24"/>
          <w:highlight w:val="none"/>
        </w:rPr>
        <w:t>征得相关业主和乙方的同意；临时占用、挖掘本物业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区域内道路、场地的，应在约定期限内恢复原状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业主确需临时占用、挖掘道路、场地的，应</w:t>
      </w:r>
      <w:r>
        <w:rPr>
          <w:rFonts w:hint="eastAsia" w:ascii="宋体" w:hAnsi="宋体" w:eastAsia="宋体" w:cs="宋体"/>
          <w:color w:val="auto"/>
          <w:kern w:val="0"/>
          <w:sz w:val="24"/>
          <w:szCs w:val="24"/>
          <w:highlight w:val="none"/>
          <w:lang w:eastAsia="zh-CN"/>
        </w:rPr>
        <w:t>征得</w:t>
      </w:r>
      <w:r>
        <w:rPr>
          <w:rFonts w:hint="eastAsia" w:ascii="宋体" w:hAnsi="宋体" w:eastAsia="宋体" w:cs="宋体"/>
          <w:color w:val="auto"/>
          <w:kern w:val="0"/>
          <w:sz w:val="24"/>
          <w:szCs w:val="24"/>
          <w:highlight w:val="none"/>
        </w:rPr>
        <w:t>乙方的同意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不得擅自占用</w:t>
      </w:r>
      <w:r>
        <w:rPr>
          <w:rFonts w:hint="eastAsia" w:ascii="宋体" w:hAnsi="宋体" w:eastAsia="宋体" w:cs="宋体"/>
          <w:color w:val="auto"/>
          <w:kern w:val="0"/>
          <w:sz w:val="24"/>
          <w:szCs w:val="24"/>
          <w:highlight w:val="none"/>
          <w:lang w:val="en-US" w:eastAsia="zh-CN"/>
        </w:rPr>
        <w:t>和施工，不得擅自占用</w:t>
      </w:r>
      <w:r>
        <w:rPr>
          <w:rFonts w:hint="eastAsia" w:ascii="宋体" w:hAnsi="宋体" w:eastAsia="宋体" w:cs="宋体"/>
          <w:color w:val="auto"/>
          <w:kern w:val="0"/>
          <w:sz w:val="24"/>
          <w:szCs w:val="24"/>
          <w:highlight w:val="none"/>
        </w:rPr>
        <w:t>本物业区域内的共</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部位、共用设施设备或改变用途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乙方确需临时占用、挖掘道路、场地的，应当</w:t>
      </w:r>
      <w:r>
        <w:rPr>
          <w:rFonts w:hint="eastAsia" w:ascii="宋体" w:hAnsi="宋体" w:eastAsia="宋体" w:cs="宋体"/>
          <w:color w:val="auto"/>
          <w:kern w:val="0"/>
          <w:sz w:val="24"/>
          <w:szCs w:val="24"/>
          <w:highlight w:val="none"/>
          <w:lang w:eastAsia="zh-CN"/>
        </w:rPr>
        <w:t>征得</w:t>
      </w:r>
      <w:r>
        <w:rPr>
          <w:rFonts w:hint="eastAsia" w:ascii="宋体" w:hAnsi="宋体" w:eastAsia="宋体" w:cs="宋体"/>
          <w:color w:val="auto"/>
          <w:kern w:val="0"/>
          <w:sz w:val="24"/>
          <w:szCs w:val="24"/>
          <w:highlight w:val="none"/>
          <w:lang w:val="en-US" w:eastAsia="zh-CN"/>
        </w:rPr>
        <w:t>相关业主</w:t>
      </w:r>
      <w:r>
        <w:rPr>
          <w:rFonts w:hint="eastAsia" w:ascii="宋体" w:hAnsi="宋体" w:eastAsia="宋体" w:cs="宋体"/>
          <w:color w:val="auto"/>
          <w:kern w:val="0"/>
          <w:sz w:val="24"/>
          <w:szCs w:val="24"/>
          <w:highlight w:val="none"/>
        </w:rPr>
        <w:t>的同意。临时占用、挖掘道路、场地的，施工过程中应当尽可能减少影响，并在约定期限内恢复原状。</w:t>
      </w:r>
    </w:p>
    <w:p>
      <w:pPr>
        <w:keepNext w:val="0"/>
        <w:keepLines w:val="0"/>
        <w:pageBreakBefore w:val="0"/>
        <w:widowControl/>
        <w:kinsoku/>
        <w:wordWrap/>
        <w:overflowPunct/>
        <w:topLinePunct w:val="0"/>
        <w:autoSpaceDN/>
        <w:bidi w:val="0"/>
        <w:adjustRightInd/>
        <w:spacing w:line="520" w:lineRule="exact"/>
        <w:ind w:left="0" w:leftChars="0" w:right="0" w:rightChars="0" w:firstLine="640"/>
        <w:jc w:val="left"/>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b w:val="0"/>
          <w:bCs/>
          <w:color w:val="auto"/>
          <w:spacing w:val="0"/>
          <w:sz w:val="24"/>
          <w:szCs w:val="24"/>
          <w:highlight w:val="none"/>
        </w:rPr>
        <w:t>第</w:t>
      </w:r>
      <w:r>
        <w:rPr>
          <w:rFonts w:hint="eastAsia" w:ascii="宋体" w:hAnsi="宋体" w:eastAsia="宋体" w:cs="宋体"/>
          <w:b w:val="0"/>
          <w:bCs/>
          <w:color w:val="auto"/>
          <w:spacing w:val="0"/>
          <w:sz w:val="24"/>
          <w:szCs w:val="24"/>
          <w:highlight w:val="none"/>
          <w:lang w:val="en-US" w:eastAsia="zh-CN"/>
        </w:rPr>
        <w:t>三十二</w:t>
      </w:r>
      <w:r>
        <w:rPr>
          <w:rFonts w:hint="eastAsia" w:ascii="宋体" w:hAnsi="宋体" w:eastAsia="宋体" w:cs="宋体"/>
          <w:b w:val="0"/>
          <w:bCs/>
          <w:color w:val="auto"/>
          <w:spacing w:val="0"/>
          <w:sz w:val="24"/>
          <w:szCs w:val="24"/>
          <w:highlight w:val="none"/>
        </w:rPr>
        <w:t>条</w:t>
      </w:r>
      <w:r>
        <w:rPr>
          <w:rFonts w:hint="eastAsia" w:ascii="宋体" w:hAnsi="宋体" w:eastAsia="宋体" w:cs="宋体"/>
          <w:b w:val="0"/>
          <w:bCs/>
          <w:color w:val="auto"/>
          <w:spacing w:val="0"/>
          <w:sz w:val="24"/>
          <w:szCs w:val="24"/>
          <w:highlight w:val="none"/>
          <w:lang w:val="en-US" w:eastAsia="zh-CN"/>
        </w:rPr>
        <w:t xml:space="preserve"> </w:t>
      </w:r>
      <w:r>
        <w:rPr>
          <w:rFonts w:hint="eastAsia" w:ascii="宋体" w:hAnsi="宋体" w:eastAsia="宋体" w:cs="宋体"/>
          <w:b/>
          <w:color w:val="auto"/>
          <w:spacing w:val="0"/>
          <w:sz w:val="24"/>
          <w:szCs w:val="24"/>
          <w:highlight w:val="none"/>
          <w:lang w:val="en-US" w:eastAsia="zh-CN"/>
        </w:rPr>
        <w:t xml:space="preserve"> </w:t>
      </w:r>
      <w:r>
        <w:rPr>
          <w:rFonts w:hint="eastAsia" w:ascii="宋体" w:hAnsi="宋体" w:eastAsia="宋体" w:cs="宋体"/>
          <w:color w:val="auto"/>
          <w:kern w:val="0"/>
          <w:sz w:val="24"/>
          <w:szCs w:val="24"/>
          <w:highlight w:val="none"/>
        </w:rPr>
        <w:t>本物业</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区域内出现危及公共安全的隐患或者影响他人正常使用的情况时，乙方应当及时维修、养护、抢险或者采取相应防范措施；属于业主责任的，乙方应当督促业主及时维修、养护或者采取相应防范措施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合同范围以外的维修事项可能引发事故或重大事件时，乙方应当及时上报政府部门并配合政府部门做好相关工作。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三十三</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业主房屋专有部分装修、维护、使用的事项：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（一）</w:t>
      </w:r>
      <w:r>
        <w:rPr>
          <w:rFonts w:hint="eastAsia" w:ascii="宋体" w:hAnsi="宋体" w:eastAsia="宋体" w:cs="宋体"/>
          <w:color w:val="auto"/>
          <w:kern w:val="0"/>
          <w:sz w:val="24"/>
          <w:szCs w:val="24"/>
          <w:highlight w:val="none"/>
        </w:rPr>
        <w:t>业主或物业使用人装饰装修</w:t>
      </w:r>
      <w:r>
        <w:rPr>
          <w:rFonts w:hint="eastAsia" w:ascii="宋体" w:hAnsi="宋体" w:eastAsia="宋体" w:cs="宋体"/>
          <w:color w:val="auto"/>
          <w:kern w:val="0"/>
          <w:sz w:val="24"/>
          <w:szCs w:val="24"/>
          <w:highlight w:val="none"/>
          <w:lang w:eastAsia="zh-CN"/>
        </w:rPr>
        <w:t>房屋</w:t>
      </w:r>
      <w:r>
        <w:rPr>
          <w:rFonts w:hint="eastAsia" w:ascii="宋体" w:hAnsi="宋体" w:eastAsia="宋体" w:cs="宋体"/>
          <w:color w:val="auto"/>
          <w:kern w:val="0"/>
          <w:sz w:val="24"/>
          <w:szCs w:val="24"/>
          <w:highlight w:val="none"/>
        </w:rPr>
        <w:t>应当事先告知乙方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乙方与业主或物业使用人应签订书面的装饰装修管理服务协议，就允许施工的时间、废弃物的清运与处置、</w:t>
      </w:r>
      <w:r>
        <w:rPr>
          <w:rFonts w:hint="eastAsia" w:ascii="宋体" w:hAnsi="宋体" w:eastAsia="宋体" w:cs="宋体"/>
          <w:color w:val="auto"/>
          <w:kern w:val="0"/>
          <w:sz w:val="24"/>
          <w:szCs w:val="24"/>
          <w:highlight w:val="none"/>
          <w:lang w:eastAsia="zh-CN"/>
        </w:rPr>
        <w:t>装修垃圾和渣土清运费</w:t>
      </w:r>
      <w:r>
        <w:rPr>
          <w:rFonts w:hint="eastAsia" w:ascii="宋体" w:hAnsi="宋体" w:eastAsia="宋体" w:cs="宋体"/>
          <w:color w:val="auto"/>
          <w:kern w:val="0"/>
          <w:sz w:val="24"/>
          <w:szCs w:val="24"/>
          <w:highlight w:val="none"/>
        </w:rPr>
        <w:t>等事项进行约定，并事先告知业主或物业使用人装饰装修中的禁止行为和注意事项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严禁装修人或者装饰装修企业在装修过程中随意拆改门窗及房屋结构</w:t>
      </w:r>
      <w:r>
        <w:rPr>
          <w:rFonts w:hint="eastAsia" w:ascii="宋体" w:hAnsi="宋体" w:eastAsia="宋体" w:cs="宋体"/>
          <w:color w:val="auto"/>
          <w:kern w:val="0"/>
          <w:sz w:val="24"/>
          <w:szCs w:val="24"/>
          <w:highlight w:val="none"/>
          <w:lang w:val="en-US" w:eastAsia="zh-CN"/>
        </w:rPr>
        <w:t>、消防安全设施、外立面等</w:t>
      </w:r>
      <w:r>
        <w:rPr>
          <w:rFonts w:hint="eastAsia" w:ascii="宋体" w:hAnsi="宋体" w:eastAsia="宋体" w:cs="宋体"/>
          <w:color w:val="auto"/>
          <w:sz w:val="24"/>
          <w:szCs w:val="24"/>
          <w:highlight w:val="none"/>
          <w:lang w:val="en-US" w:eastAsia="zh-CN"/>
        </w:rPr>
        <w:t>；属被动式超低能耗建筑的，严禁业主在装修及使用过程中在气密层部位进行钉钉、打孔等破坏气密层的操作。</w:t>
      </w:r>
      <w:r>
        <w:rPr>
          <w:rFonts w:hint="eastAsia" w:ascii="宋体" w:hAnsi="宋体" w:eastAsia="宋体" w:cs="宋体"/>
          <w:color w:val="auto"/>
          <w:sz w:val="24"/>
          <w:szCs w:val="24"/>
          <w:highlight w:val="none"/>
        </w:rPr>
        <w:t>业主</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提示的合理注意事项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并配合</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进行必要的现场检查。</w:t>
      </w:r>
      <w:r>
        <w:rPr>
          <w:rFonts w:hint="eastAsia" w:ascii="宋体" w:hAnsi="宋体" w:eastAsia="宋体" w:cs="宋体"/>
          <w:color w:val="auto"/>
          <w:kern w:val="0"/>
          <w:sz w:val="24"/>
          <w:szCs w:val="24"/>
          <w:highlight w:val="none"/>
        </w:rPr>
        <w:t>业主或物业使用人</w:t>
      </w:r>
      <w:r>
        <w:rPr>
          <w:rFonts w:hint="eastAsia" w:ascii="宋体" w:hAnsi="宋体" w:eastAsia="宋体" w:cs="宋体"/>
          <w:color w:val="auto"/>
          <w:kern w:val="0"/>
          <w:sz w:val="24"/>
          <w:szCs w:val="24"/>
          <w:highlight w:val="none"/>
          <w:lang w:eastAsia="zh-CN"/>
        </w:rPr>
        <w:t>房屋</w:t>
      </w:r>
      <w:r>
        <w:rPr>
          <w:rFonts w:hint="eastAsia" w:ascii="宋体" w:hAnsi="宋体" w:eastAsia="宋体" w:cs="宋体"/>
          <w:color w:val="auto"/>
          <w:kern w:val="0"/>
          <w:sz w:val="24"/>
          <w:szCs w:val="24"/>
          <w:highlight w:val="none"/>
          <w:lang w:val="en-US" w:eastAsia="zh-CN"/>
        </w:rPr>
        <w:t>装修、使用不当，造成损害的要及时修复，给业主共有财产造成损失的应承担相应责任。</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业主不得</w:t>
      </w:r>
      <w:r>
        <w:rPr>
          <w:rFonts w:hint="eastAsia" w:ascii="宋体" w:hAnsi="宋体" w:eastAsia="宋体" w:cs="宋体"/>
          <w:color w:val="auto"/>
          <w:sz w:val="24"/>
          <w:szCs w:val="24"/>
          <w:highlight w:val="none"/>
          <w:lang w:eastAsia="zh-CN"/>
        </w:rPr>
        <w:t>违反法律、法规及临时管理规约，</w:t>
      </w:r>
      <w:r>
        <w:rPr>
          <w:rFonts w:hint="eastAsia" w:ascii="宋体" w:hAnsi="宋体" w:eastAsia="宋体" w:cs="宋体"/>
          <w:color w:val="auto"/>
          <w:sz w:val="24"/>
          <w:szCs w:val="24"/>
          <w:highlight w:val="none"/>
        </w:rPr>
        <w:t>将住宅改变为经营性用房。业主将住宅改变为经营性用房的</w:t>
      </w:r>
      <w:r>
        <w:rPr>
          <w:rFonts w:hint="eastAsia" w:ascii="宋体" w:hAnsi="宋体" w:eastAsia="宋体" w:cs="宋体"/>
          <w:color w:val="auto"/>
          <w:sz w:val="24"/>
          <w:szCs w:val="24"/>
          <w:highlight w:val="none"/>
          <w:lang w:eastAsia="zh-CN"/>
        </w:rPr>
        <w:t>，除</w:t>
      </w:r>
      <w:r>
        <w:rPr>
          <w:rFonts w:hint="eastAsia" w:ascii="宋体" w:hAnsi="宋体" w:eastAsia="宋体" w:cs="宋体"/>
          <w:color w:val="auto"/>
          <w:sz w:val="24"/>
          <w:szCs w:val="24"/>
          <w:highlight w:val="none"/>
        </w:rPr>
        <w:t>遵守法律法规以及</w:t>
      </w:r>
      <w:r>
        <w:rPr>
          <w:rFonts w:hint="eastAsia" w:ascii="宋体" w:hAnsi="宋体" w:eastAsia="宋体" w:cs="宋体"/>
          <w:color w:val="auto"/>
          <w:sz w:val="24"/>
          <w:szCs w:val="24"/>
          <w:highlight w:val="none"/>
          <w:lang w:eastAsia="zh-CN"/>
        </w:rPr>
        <w:t>临时</w:t>
      </w:r>
      <w:r>
        <w:rPr>
          <w:rFonts w:hint="eastAsia" w:ascii="宋体" w:hAnsi="宋体" w:eastAsia="宋体" w:cs="宋体"/>
          <w:color w:val="auto"/>
          <w:sz w:val="24"/>
          <w:szCs w:val="24"/>
          <w:highlight w:val="none"/>
        </w:rPr>
        <w:t>管理规约外，应当经</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利害关系的业主一致同意</w:t>
      </w:r>
      <w:r>
        <w:rPr>
          <w:rFonts w:hint="eastAsia" w:ascii="宋体" w:hAnsi="宋体" w:eastAsia="宋体" w:cs="宋体"/>
          <w:color w:val="auto"/>
          <w:sz w:val="24"/>
          <w:szCs w:val="24"/>
          <w:highlight w:val="none"/>
          <w:lang w:eastAsia="zh-CN"/>
        </w:rPr>
        <w:t>。房屋性质改变后，按照房屋性质支付物业服务费等相关费用。</w:t>
      </w:r>
      <w:r>
        <w:rPr>
          <w:rFonts w:hint="eastAsia" w:ascii="宋体" w:hAnsi="宋体" w:eastAsia="宋体" w:cs="宋体"/>
          <w:color w:val="auto"/>
          <w:kern w:val="0"/>
          <w:sz w:val="24"/>
          <w:szCs w:val="24"/>
          <w:highlight w:val="none"/>
          <w:lang w:eastAsia="zh-CN"/>
        </w:rPr>
        <w:t>业主</w:t>
      </w:r>
      <w:r>
        <w:rPr>
          <w:rFonts w:hint="eastAsia" w:ascii="宋体" w:hAnsi="宋体" w:eastAsia="宋体" w:cs="宋体"/>
          <w:color w:val="auto"/>
          <w:kern w:val="0"/>
          <w:sz w:val="24"/>
          <w:szCs w:val="24"/>
          <w:highlight w:val="none"/>
        </w:rPr>
        <w:t>专有部分转让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出租</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设立居住权或者依法改变共有部分用途的，应当及时将相关情况告知</w:t>
      </w:r>
      <w:r>
        <w:rPr>
          <w:rFonts w:hint="eastAsia" w:ascii="宋体" w:hAnsi="宋体" w:eastAsia="宋体" w:cs="宋体"/>
          <w:color w:val="auto"/>
          <w:kern w:val="0"/>
          <w:sz w:val="24"/>
          <w:szCs w:val="24"/>
          <w:highlight w:val="none"/>
          <w:lang w:eastAsia="zh-CN"/>
        </w:rPr>
        <w:t>乙方。</w:t>
      </w:r>
    </w:p>
    <w:p>
      <w:pPr>
        <w:pStyle w:val="25"/>
        <w:keepNext w:val="0"/>
        <w:keepLines w:val="0"/>
        <w:pageBreakBefore w:val="0"/>
        <w:kinsoku/>
        <w:wordWrap/>
        <w:overflowPunct/>
        <w:topLinePunct w:val="0"/>
        <w:autoSpaceDE/>
        <w:autoSpaceDN/>
        <w:bidi w:val="0"/>
        <w:adjustRightInd/>
        <w:snapToGrid/>
        <w:spacing w:after="0" w:line="520" w:lineRule="exact"/>
        <w:ind w:left="0" w:leftChars="0" w:right="0" w:rightChars="0" w:firstLine="640"/>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业主或物业使用人</w:t>
      </w:r>
      <w:r>
        <w:rPr>
          <w:rFonts w:hint="eastAsia" w:ascii="宋体" w:hAnsi="宋体" w:eastAsia="宋体" w:cs="宋体"/>
          <w:color w:val="auto"/>
          <w:kern w:val="0"/>
          <w:sz w:val="24"/>
          <w:szCs w:val="24"/>
          <w:highlight w:val="none"/>
          <w:lang w:eastAsia="zh-CN"/>
        </w:rPr>
        <w:t>使用专有部分不得侵害相关业主或使用人权益。当单元内房屋</w:t>
      </w:r>
      <w:r>
        <w:rPr>
          <w:rFonts w:hint="eastAsia" w:ascii="宋体" w:hAnsi="宋体" w:eastAsia="宋体" w:cs="宋体"/>
          <w:color w:val="auto"/>
          <w:kern w:val="0"/>
          <w:sz w:val="24"/>
          <w:szCs w:val="24"/>
          <w:highlight w:val="none"/>
          <w:lang w:val="en-US" w:eastAsia="zh-CN"/>
        </w:rPr>
        <w:t>共用管线需入户维修时要配合乙方或相邻方修理。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（四）业主</w:t>
      </w:r>
      <w:r>
        <w:rPr>
          <w:rFonts w:hint="eastAsia" w:ascii="宋体" w:hAnsi="宋体" w:eastAsia="宋体" w:cs="宋体"/>
          <w:color w:val="auto"/>
          <w:kern w:val="0"/>
          <w:sz w:val="24"/>
          <w:szCs w:val="24"/>
          <w:highlight w:val="none"/>
          <w:lang w:val="en-US"/>
        </w:rPr>
        <w:t>房屋</w:t>
      </w:r>
      <w:r>
        <w:rPr>
          <w:rFonts w:hint="eastAsia" w:ascii="宋体" w:hAnsi="宋体" w:eastAsia="宋体" w:cs="宋体"/>
          <w:color w:val="auto"/>
          <w:kern w:val="0"/>
          <w:sz w:val="24"/>
          <w:szCs w:val="24"/>
          <w:highlight w:val="none"/>
          <w:lang w:val="en-US" w:eastAsia="zh-CN"/>
        </w:rPr>
        <w:t>专有部分</w:t>
      </w:r>
      <w:r>
        <w:rPr>
          <w:rFonts w:hint="eastAsia" w:ascii="宋体" w:hAnsi="宋体" w:eastAsia="宋体" w:cs="宋体"/>
          <w:color w:val="auto"/>
          <w:kern w:val="0"/>
          <w:sz w:val="24"/>
          <w:szCs w:val="24"/>
          <w:highlight w:val="none"/>
          <w:lang w:val="en-US"/>
        </w:rPr>
        <w:t>、自用设备的维修养护及其他服务，</w:t>
      </w:r>
      <w:r>
        <w:rPr>
          <w:rFonts w:hint="eastAsia" w:ascii="宋体" w:hAnsi="宋体" w:eastAsia="宋体" w:cs="宋体"/>
          <w:color w:val="auto"/>
          <w:kern w:val="0"/>
          <w:sz w:val="24"/>
          <w:szCs w:val="24"/>
          <w:highlight w:val="none"/>
          <w:lang w:val="en-US" w:eastAsia="zh-CN"/>
        </w:rPr>
        <w:t>可以委托</w:t>
      </w:r>
      <w:r>
        <w:rPr>
          <w:rFonts w:hint="eastAsia" w:ascii="宋体" w:hAnsi="宋体" w:eastAsia="宋体" w:cs="宋体"/>
          <w:color w:val="auto"/>
          <w:kern w:val="0"/>
          <w:sz w:val="24"/>
          <w:szCs w:val="24"/>
          <w:highlight w:val="none"/>
          <w:lang w:val="en-US"/>
        </w:rPr>
        <w:t>乙方维修或提供服务</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公示服务的范围、事项及收费标准以外的服务</w:t>
      </w:r>
      <w:r>
        <w:rPr>
          <w:rFonts w:hint="eastAsia" w:ascii="宋体" w:hAnsi="宋体" w:eastAsia="宋体" w:cs="宋体"/>
          <w:color w:val="auto"/>
          <w:kern w:val="0"/>
          <w:sz w:val="24"/>
          <w:szCs w:val="24"/>
          <w:highlight w:val="none"/>
          <w:lang w:val="en-US" w:eastAsia="zh-CN"/>
        </w:rPr>
        <w:t>事项，</w:t>
      </w:r>
      <w:r>
        <w:rPr>
          <w:rFonts w:hint="eastAsia" w:ascii="宋体" w:hAnsi="宋体" w:eastAsia="宋体" w:cs="宋体"/>
          <w:color w:val="auto"/>
          <w:kern w:val="0"/>
          <w:sz w:val="24"/>
          <w:szCs w:val="24"/>
          <w:highlight w:val="none"/>
          <w:lang w:eastAsia="zh-CN"/>
        </w:rPr>
        <w:t>乙方可以</w:t>
      </w:r>
      <w:r>
        <w:rPr>
          <w:rFonts w:hint="eastAsia" w:ascii="宋体" w:hAnsi="宋体" w:eastAsia="宋体" w:cs="宋体"/>
          <w:color w:val="auto"/>
          <w:kern w:val="0"/>
          <w:sz w:val="24"/>
          <w:szCs w:val="24"/>
          <w:highlight w:val="none"/>
          <w:lang w:val="en-US" w:eastAsia="zh-CN"/>
        </w:rPr>
        <w:t>与业主或物业使用人就服务事项进行协商，并确定</w:t>
      </w:r>
      <w:r>
        <w:rPr>
          <w:rFonts w:hint="eastAsia" w:ascii="宋体" w:hAnsi="宋体" w:eastAsia="宋体" w:cs="宋体"/>
          <w:color w:val="auto"/>
          <w:kern w:val="0"/>
          <w:sz w:val="24"/>
          <w:szCs w:val="24"/>
          <w:highlight w:val="none"/>
          <w:lang w:val="en-US"/>
        </w:rPr>
        <w:t>合理</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rPr>
        <w:t>收费</w:t>
      </w:r>
      <w:r>
        <w:rPr>
          <w:rFonts w:hint="eastAsia" w:ascii="宋体" w:hAnsi="宋体" w:eastAsia="宋体" w:cs="宋体"/>
          <w:color w:val="auto"/>
          <w:kern w:val="0"/>
          <w:sz w:val="24"/>
          <w:szCs w:val="24"/>
          <w:highlight w:val="none"/>
          <w:lang w:val="en-US" w:eastAsia="zh-CN"/>
        </w:rPr>
        <w:t>标准</w:t>
      </w:r>
      <w:r>
        <w:rPr>
          <w:rFonts w:hint="eastAsia" w:ascii="宋体" w:hAnsi="宋体" w:eastAsia="宋体" w:cs="宋体"/>
          <w:color w:val="auto"/>
          <w:kern w:val="0"/>
          <w:sz w:val="24"/>
          <w:szCs w:val="24"/>
          <w:highlight w:val="none"/>
          <w:lang w:val="en-US"/>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三十四</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rPr>
        <w:t>业主、物业使用人不配合</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en-US"/>
        </w:rPr>
        <w:t>借故阻挠</w:t>
      </w:r>
      <w:r>
        <w:rPr>
          <w:rFonts w:hint="eastAsia" w:ascii="宋体" w:hAnsi="宋体" w:eastAsia="宋体" w:cs="宋体"/>
          <w:color w:val="auto"/>
          <w:kern w:val="0"/>
          <w:sz w:val="24"/>
          <w:szCs w:val="24"/>
          <w:highlight w:val="none"/>
          <w:lang w:val="en-US" w:eastAsia="zh-CN"/>
        </w:rPr>
        <w:t>乙方对于</w:t>
      </w:r>
      <w:r>
        <w:rPr>
          <w:rFonts w:hint="eastAsia" w:ascii="宋体" w:hAnsi="宋体" w:eastAsia="宋体" w:cs="宋体"/>
          <w:color w:val="auto"/>
          <w:kern w:val="0"/>
          <w:sz w:val="24"/>
          <w:szCs w:val="24"/>
          <w:highlight w:val="none"/>
          <w:lang w:val="en-US"/>
        </w:rPr>
        <w:t>安全隐患处理</w:t>
      </w:r>
      <w:r>
        <w:rPr>
          <w:rFonts w:hint="eastAsia" w:ascii="宋体" w:hAnsi="宋体" w:eastAsia="宋体" w:cs="宋体"/>
          <w:color w:val="auto"/>
          <w:kern w:val="0"/>
          <w:sz w:val="24"/>
          <w:szCs w:val="24"/>
          <w:highlight w:val="none"/>
          <w:lang w:val="en-US" w:eastAsia="zh-CN"/>
        </w:rPr>
        <w:t>或维修等</w:t>
      </w:r>
      <w:r>
        <w:rPr>
          <w:rFonts w:hint="eastAsia" w:ascii="宋体" w:hAnsi="宋体" w:eastAsia="宋体" w:cs="宋体"/>
          <w:color w:val="auto"/>
          <w:kern w:val="0"/>
          <w:sz w:val="24"/>
          <w:szCs w:val="24"/>
          <w:highlight w:val="none"/>
          <w:lang w:val="en-US"/>
        </w:rPr>
        <w:t>工作，造成全体业主共同损失或者其他业主、物业使用人财产损失的，应当承担相应的法律</w:t>
      </w:r>
      <w:r>
        <w:rPr>
          <w:rFonts w:hint="eastAsia" w:ascii="宋体" w:hAnsi="宋体" w:eastAsia="宋体" w:cs="宋体"/>
          <w:color w:val="auto"/>
          <w:kern w:val="0"/>
          <w:sz w:val="24"/>
          <w:szCs w:val="24"/>
          <w:highlight w:val="none"/>
          <w:lang w:val="en-US" w:eastAsia="zh-CN"/>
        </w:rPr>
        <w:t>和经济赔偿</w:t>
      </w:r>
      <w:r>
        <w:rPr>
          <w:rFonts w:hint="eastAsia" w:ascii="宋体" w:hAnsi="宋体" w:eastAsia="宋体" w:cs="宋体"/>
          <w:color w:val="auto"/>
          <w:kern w:val="0"/>
          <w:sz w:val="24"/>
          <w:szCs w:val="24"/>
          <w:highlight w:val="none"/>
          <w:lang w:val="en-US"/>
        </w:rPr>
        <w:t>责任。</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三十五</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甲方应于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（具体时间）按有关规定向乙方提供能够直接投入使用的物业</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用房。</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物业</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用房建筑面积</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平方米，其中：办公用房</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平</w:t>
      </w:r>
      <w:r>
        <w:rPr>
          <w:rFonts w:hint="eastAsia" w:ascii="宋体" w:hAnsi="宋体" w:eastAsia="宋体" w:cs="宋体"/>
          <w:color w:val="auto"/>
          <w:spacing w:val="0"/>
          <w:kern w:val="0"/>
          <w:sz w:val="24"/>
          <w:szCs w:val="24"/>
          <w:highlight w:val="none"/>
        </w:rPr>
        <w:t>方米，位于</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rPr>
        <w:t>；住宿用房</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平方米，位于</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用房</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平方米，位于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2" w:firstLineChars="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物业</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用房属全体业主所有，乙方在本合同期限内无偿使用，但不得改变其用途。</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eastAsia="zh-CN"/>
        </w:rPr>
        <w:t>八</w:t>
      </w:r>
      <w:r>
        <w:rPr>
          <w:rFonts w:hint="eastAsia" w:ascii="宋体" w:hAnsi="宋体" w:eastAsia="宋体" w:cs="宋体"/>
          <w:color w:val="auto"/>
          <w:kern w:val="0"/>
          <w:sz w:val="24"/>
          <w:szCs w:val="24"/>
          <w:highlight w:val="none"/>
        </w:rPr>
        <w:t xml:space="preserve">章 </w:t>
      </w:r>
      <w:r>
        <w:rPr>
          <w:rFonts w:hint="eastAsia" w:ascii="宋体" w:hAnsi="宋体" w:eastAsia="宋体" w:cs="宋体"/>
          <w:color w:val="auto"/>
          <w:kern w:val="0"/>
          <w:sz w:val="24"/>
          <w:szCs w:val="24"/>
          <w:highlight w:val="none"/>
          <w:lang w:val="en-US" w:eastAsia="zh-CN"/>
        </w:rPr>
        <w:t>住宅</w:t>
      </w:r>
      <w:r>
        <w:rPr>
          <w:rFonts w:hint="eastAsia" w:ascii="宋体" w:hAnsi="宋体" w:eastAsia="宋体" w:cs="宋体"/>
          <w:color w:val="auto"/>
          <w:kern w:val="0"/>
          <w:sz w:val="24"/>
          <w:szCs w:val="24"/>
          <w:highlight w:val="none"/>
        </w:rPr>
        <w:t>专项维修资金</w:t>
      </w:r>
    </w:p>
    <w:p>
      <w:pPr>
        <w:keepNext w:val="0"/>
        <w:keepLines w:val="0"/>
        <w:pageBreakBefore w:val="0"/>
        <w:widowControl/>
        <w:kinsoku/>
        <w:wordWrap/>
        <w:overflowPunct/>
        <w:topLinePunct w:val="0"/>
        <w:autoSpaceDE/>
        <w:autoSpaceDN/>
        <w:bidi w:val="0"/>
        <w:adjustRightInd/>
        <w:spacing w:line="520" w:lineRule="exact"/>
        <w:ind w:left="0" w:leftChars="0" w:right="0" w:rightChars="0" w:firstLine="480" w:firstLineChars="200"/>
        <w:jc w:val="left"/>
        <w:textAlignment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color w:val="auto"/>
          <w:spacing w:val="0"/>
          <w:sz w:val="24"/>
          <w:szCs w:val="24"/>
          <w:highlight w:val="none"/>
        </w:rPr>
        <w:t>第</w:t>
      </w:r>
      <w:r>
        <w:rPr>
          <w:rFonts w:hint="eastAsia" w:ascii="宋体" w:hAnsi="宋体" w:eastAsia="宋体" w:cs="宋体"/>
          <w:b w:val="0"/>
          <w:bCs/>
          <w:color w:val="auto"/>
          <w:spacing w:val="0"/>
          <w:sz w:val="24"/>
          <w:szCs w:val="24"/>
          <w:highlight w:val="none"/>
          <w:lang w:val="en-US" w:eastAsia="zh-CN"/>
        </w:rPr>
        <w:t>三</w:t>
      </w:r>
      <w:r>
        <w:rPr>
          <w:rFonts w:hint="eastAsia" w:ascii="宋体" w:hAnsi="宋体" w:eastAsia="宋体" w:cs="宋体"/>
          <w:b w:val="0"/>
          <w:bCs/>
          <w:color w:val="auto"/>
          <w:spacing w:val="0"/>
          <w:sz w:val="24"/>
          <w:szCs w:val="24"/>
          <w:highlight w:val="none"/>
        </w:rPr>
        <w:t>十</w:t>
      </w:r>
      <w:r>
        <w:rPr>
          <w:rFonts w:hint="eastAsia" w:ascii="宋体" w:hAnsi="宋体" w:eastAsia="宋体" w:cs="宋体"/>
          <w:b w:val="0"/>
          <w:bCs/>
          <w:color w:val="auto"/>
          <w:spacing w:val="0"/>
          <w:sz w:val="24"/>
          <w:szCs w:val="24"/>
          <w:highlight w:val="none"/>
          <w:lang w:val="en-US" w:eastAsia="zh-CN"/>
        </w:rPr>
        <w:t>六</w:t>
      </w:r>
      <w:r>
        <w:rPr>
          <w:rFonts w:hint="eastAsia" w:ascii="宋体" w:hAnsi="宋体" w:eastAsia="宋体" w:cs="宋体"/>
          <w:b w:val="0"/>
          <w:bCs/>
          <w:color w:val="auto"/>
          <w:spacing w:val="0"/>
          <w:sz w:val="24"/>
          <w:szCs w:val="24"/>
          <w:highlight w:val="none"/>
        </w:rPr>
        <w:t>条</w:t>
      </w:r>
      <w:r>
        <w:rPr>
          <w:rFonts w:hint="eastAsia" w:ascii="宋体" w:hAnsi="宋体" w:eastAsia="宋体" w:cs="宋体"/>
          <w:b/>
          <w:color w:val="auto"/>
          <w:spacing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物</w:t>
      </w:r>
      <w:r>
        <w:rPr>
          <w:rFonts w:hint="eastAsia" w:ascii="宋体" w:hAnsi="宋体" w:eastAsia="宋体" w:cs="宋体"/>
          <w:color w:val="auto"/>
          <w:kern w:val="0"/>
          <w:sz w:val="24"/>
          <w:szCs w:val="24"/>
          <w:highlight w:val="none"/>
          <w:lang w:val="en-US"/>
        </w:rPr>
        <w:t>业共</w:t>
      </w:r>
      <w:r>
        <w:rPr>
          <w:rFonts w:hint="eastAsia" w:ascii="宋体" w:hAnsi="宋体" w:eastAsia="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lang w:val="en-US"/>
        </w:rPr>
        <w:t>部位、共用设施设备的</w:t>
      </w:r>
      <w:r>
        <w:rPr>
          <w:rFonts w:hint="eastAsia" w:ascii="宋体" w:hAnsi="宋体" w:eastAsia="宋体" w:cs="宋体"/>
          <w:strike w:val="0"/>
          <w:dstrike w:val="0"/>
          <w:color w:val="auto"/>
          <w:kern w:val="0"/>
          <w:sz w:val="24"/>
          <w:szCs w:val="24"/>
          <w:highlight w:val="none"/>
          <w:lang w:val="en-US" w:eastAsia="zh-CN"/>
        </w:rPr>
        <w:t>维修</w:t>
      </w:r>
      <w:r>
        <w:rPr>
          <w:rFonts w:hint="eastAsia" w:ascii="宋体" w:hAnsi="宋体" w:eastAsia="宋体" w:cs="宋体"/>
          <w:color w:val="auto"/>
          <w:kern w:val="0"/>
          <w:sz w:val="24"/>
          <w:szCs w:val="24"/>
          <w:highlight w:val="none"/>
          <w:lang w:val="en-US"/>
        </w:rPr>
        <w:t>、更新和改造费用，应当</w:t>
      </w:r>
      <w:r>
        <w:rPr>
          <w:rFonts w:hint="eastAsia" w:ascii="宋体" w:hAnsi="宋体" w:eastAsia="宋体" w:cs="宋体"/>
          <w:strike w:val="0"/>
          <w:dstrike w:val="0"/>
          <w:color w:val="auto"/>
          <w:kern w:val="0"/>
          <w:sz w:val="24"/>
          <w:szCs w:val="24"/>
          <w:highlight w:val="none"/>
          <w:lang w:val="en-US" w:eastAsia="zh-CN"/>
        </w:rPr>
        <w:t>使用住宅</w:t>
      </w:r>
      <w:r>
        <w:rPr>
          <w:rFonts w:hint="eastAsia" w:ascii="宋体" w:hAnsi="宋体" w:eastAsia="宋体" w:cs="宋体"/>
          <w:color w:val="auto"/>
          <w:kern w:val="0"/>
          <w:sz w:val="24"/>
          <w:szCs w:val="24"/>
          <w:highlight w:val="none"/>
          <w:lang w:val="en-US"/>
        </w:rPr>
        <w:t>专项维修资金</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rPr>
        <w:t>不得计入物业服务支出或者物业服务成本。属于物业费支出事项不得使用</w:t>
      </w:r>
      <w:r>
        <w:rPr>
          <w:rFonts w:hint="eastAsia" w:ascii="宋体" w:hAnsi="宋体" w:eastAsia="宋体" w:cs="宋体"/>
          <w:color w:val="auto"/>
          <w:kern w:val="0"/>
          <w:sz w:val="24"/>
          <w:szCs w:val="24"/>
          <w:highlight w:val="none"/>
          <w:lang w:val="en-US" w:eastAsia="zh-CN"/>
        </w:rPr>
        <w:t>住宅</w:t>
      </w:r>
      <w:r>
        <w:rPr>
          <w:rFonts w:hint="eastAsia" w:ascii="宋体" w:hAnsi="宋体" w:eastAsia="宋体" w:cs="宋体"/>
          <w:color w:val="auto"/>
          <w:kern w:val="0"/>
          <w:sz w:val="24"/>
          <w:szCs w:val="24"/>
          <w:highlight w:val="none"/>
          <w:lang w:val="en-US"/>
        </w:rPr>
        <w:t>专项维修资金</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三十七</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住宅</w:t>
      </w:r>
      <w:r>
        <w:rPr>
          <w:rFonts w:hint="eastAsia" w:ascii="宋体" w:hAnsi="宋体" w:eastAsia="宋体" w:cs="宋体"/>
          <w:color w:val="auto"/>
          <w:kern w:val="0"/>
          <w:sz w:val="24"/>
          <w:szCs w:val="24"/>
          <w:highlight w:val="none"/>
        </w:rPr>
        <w:t>专项维修资金的缴存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管理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使用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续筹</w:t>
      </w:r>
      <w:r>
        <w:rPr>
          <w:rFonts w:hint="eastAsia" w:ascii="宋体" w:hAnsi="宋体" w:eastAsia="宋体" w:cs="宋体"/>
          <w:color w:val="auto"/>
          <w:kern w:val="0"/>
          <w:sz w:val="24"/>
          <w:szCs w:val="24"/>
          <w:highlight w:val="none"/>
          <w:u w:val="none"/>
          <w:lang w:val="en-US" w:eastAsia="zh-CN"/>
        </w:rPr>
        <w:t>按照有关规定执行</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rPr>
        <w:t>第</w:t>
      </w:r>
      <w:r>
        <w:rPr>
          <w:rFonts w:hint="eastAsia" w:ascii="宋体" w:hAnsi="宋体" w:eastAsia="宋体" w:cs="宋体"/>
          <w:b w:val="0"/>
          <w:bCs/>
          <w:color w:val="auto"/>
          <w:kern w:val="2"/>
          <w:sz w:val="24"/>
          <w:szCs w:val="24"/>
          <w:highlight w:val="none"/>
          <w:lang w:val="en-US" w:eastAsia="zh-CN"/>
        </w:rPr>
        <w:t>三十八</w:t>
      </w:r>
      <w:r>
        <w:rPr>
          <w:rFonts w:hint="eastAsia" w:ascii="宋体" w:hAnsi="宋体" w:eastAsia="宋体" w:cs="宋体"/>
          <w:b w:val="0"/>
          <w:bCs/>
          <w:color w:val="auto"/>
          <w:kern w:val="2"/>
          <w:sz w:val="24"/>
          <w:szCs w:val="24"/>
          <w:highlight w:val="none"/>
        </w:rPr>
        <w:t>条</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乙方应以合理方式向业主大会、业主委员会报告</w:t>
      </w:r>
      <w:r>
        <w:rPr>
          <w:rFonts w:hint="eastAsia" w:ascii="宋体" w:hAnsi="宋体" w:eastAsia="宋体" w:cs="宋体"/>
          <w:color w:val="auto"/>
          <w:kern w:val="0"/>
          <w:sz w:val="24"/>
          <w:szCs w:val="24"/>
          <w:highlight w:val="none"/>
          <w:lang w:val="en-US" w:eastAsia="zh-CN"/>
        </w:rPr>
        <w:t>住宅</w:t>
      </w:r>
      <w:r>
        <w:rPr>
          <w:rFonts w:hint="eastAsia" w:ascii="宋体" w:hAnsi="宋体" w:eastAsia="宋体" w:cs="宋体"/>
          <w:color w:val="auto"/>
          <w:kern w:val="0"/>
          <w:sz w:val="24"/>
          <w:szCs w:val="24"/>
          <w:highlight w:val="none"/>
        </w:rPr>
        <w:t>专项维修资金</w:t>
      </w:r>
      <w:r>
        <w:rPr>
          <w:rFonts w:hint="eastAsia" w:ascii="宋体" w:hAnsi="宋体" w:eastAsia="宋体" w:cs="宋体"/>
          <w:color w:val="auto"/>
          <w:sz w:val="24"/>
          <w:szCs w:val="24"/>
          <w:highlight w:val="none"/>
        </w:rPr>
        <w:t>使用情况</w:t>
      </w:r>
      <w:r>
        <w:rPr>
          <w:rFonts w:hint="eastAsia" w:ascii="宋体" w:hAnsi="宋体" w:eastAsia="宋体" w:cs="宋体"/>
          <w:color w:val="auto"/>
          <w:kern w:val="0"/>
          <w:sz w:val="24"/>
          <w:szCs w:val="24"/>
          <w:highlight w:val="none"/>
          <w:lang w:val="en-US" w:eastAsia="zh-CN"/>
        </w:rPr>
        <w:t>并按本合同要求进行公示</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eastAsia="zh-CN"/>
        </w:rPr>
        <w:t>九</w:t>
      </w:r>
      <w:r>
        <w:rPr>
          <w:rFonts w:hint="eastAsia" w:ascii="宋体" w:hAnsi="宋体" w:eastAsia="宋体" w:cs="宋体"/>
          <w:color w:val="auto"/>
          <w:kern w:val="0"/>
          <w:sz w:val="24"/>
          <w:szCs w:val="24"/>
          <w:highlight w:val="none"/>
        </w:rPr>
        <w:t>章  违约责任</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eastAsia="zh-CN"/>
        </w:rPr>
        <w:t>三十</w:t>
      </w:r>
      <w:r>
        <w:rPr>
          <w:rFonts w:hint="eastAsia" w:ascii="宋体" w:hAnsi="宋体" w:eastAsia="宋体" w:cs="宋体"/>
          <w:b w:val="0"/>
          <w:bCs w:val="0"/>
          <w:color w:val="auto"/>
          <w:kern w:val="0"/>
          <w:sz w:val="24"/>
          <w:szCs w:val="24"/>
          <w:highlight w:val="none"/>
          <w:lang w:val="en-US" w:eastAsia="zh-CN"/>
        </w:rPr>
        <w:t>九</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甲方违反本合同约定</w:t>
      </w:r>
      <w:r>
        <w:rPr>
          <w:rFonts w:hint="eastAsia" w:ascii="宋体" w:hAnsi="宋体" w:eastAsia="宋体" w:cs="宋体"/>
          <w:color w:val="auto"/>
          <w:kern w:val="0"/>
          <w:sz w:val="24"/>
          <w:szCs w:val="24"/>
          <w:highlight w:val="none"/>
          <w:lang w:eastAsia="zh-CN"/>
        </w:rPr>
        <w:t>义务</w:t>
      </w:r>
      <w:r>
        <w:rPr>
          <w:rFonts w:hint="eastAsia" w:ascii="宋体" w:hAnsi="宋体" w:eastAsia="宋体" w:cs="宋体"/>
          <w:color w:val="auto"/>
          <w:kern w:val="0"/>
          <w:sz w:val="24"/>
          <w:szCs w:val="24"/>
          <w:highlight w:val="none"/>
        </w:rPr>
        <w:t>，致使乙方的管理服务无法达到本合同约定的服务内容和质量标准的，由甲方赔偿由此给</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业主和物业使用人造成的损失。</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因</w:t>
      </w: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eastAsia="zh-CN"/>
        </w:rPr>
        <w:t>原因致使</w:t>
      </w:r>
      <w:r>
        <w:rPr>
          <w:rFonts w:hint="eastAsia" w:ascii="宋体" w:hAnsi="宋体" w:eastAsia="宋体" w:cs="宋体"/>
          <w:color w:val="auto"/>
          <w:kern w:val="0"/>
          <w:sz w:val="24"/>
          <w:szCs w:val="24"/>
          <w:highlight w:val="none"/>
        </w:rPr>
        <w:t>管理服务达不到本合同约定的服务内容和质量标准，</w:t>
      </w:r>
      <w:r>
        <w:rPr>
          <w:rFonts w:hint="eastAsia" w:ascii="宋体" w:hAnsi="宋体" w:eastAsia="宋体" w:cs="宋体"/>
          <w:color w:val="auto"/>
          <w:kern w:val="0"/>
          <w:sz w:val="24"/>
          <w:szCs w:val="24"/>
          <w:highlight w:val="none"/>
          <w:lang w:eastAsia="zh-CN"/>
        </w:rPr>
        <w:t>甲方应及时通知乙方整改，约定时间内整改不到位的，乙方</w:t>
      </w:r>
      <w:r>
        <w:rPr>
          <w:rFonts w:hint="eastAsia" w:ascii="宋体" w:hAnsi="宋体" w:eastAsia="宋体" w:cs="宋体"/>
          <w:color w:val="auto"/>
          <w:kern w:val="0"/>
          <w:sz w:val="24"/>
          <w:szCs w:val="24"/>
          <w:highlight w:val="none"/>
        </w:rPr>
        <w:t>应按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的标准向甲方、业主支付违约金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如乙方严重违反本条约定，甲方有权解除本合同</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四十一</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甲方、业主或物业使用人违反本合同</w:t>
      </w:r>
      <w:r>
        <w:rPr>
          <w:rFonts w:hint="eastAsia" w:ascii="宋体" w:hAnsi="宋体" w:eastAsia="宋体" w:cs="宋体"/>
          <w:color w:val="auto"/>
          <w:spacing w:val="0"/>
          <w:kern w:val="0"/>
          <w:sz w:val="24"/>
          <w:szCs w:val="24"/>
          <w:highlight w:val="none"/>
        </w:rPr>
        <w:t>约定，未能按时足额</w:t>
      </w:r>
      <w:r>
        <w:rPr>
          <w:rFonts w:hint="eastAsia" w:ascii="宋体" w:hAnsi="宋体" w:eastAsia="宋体" w:cs="宋体"/>
          <w:color w:val="auto"/>
          <w:spacing w:val="0"/>
          <w:kern w:val="0"/>
          <w:sz w:val="24"/>
          <w:szCs w:val="24"/>
          <w:highlight w:val="none"/>
          <w:lang w:eastAsia="zh-CN"/>
        </w:rPr>
        <w:t>支付</w:t>
      </w:r>
      <w:r>
        <w:rPr>
          <w:rFonts w:hint="eastAsia" w:ascii="宋体" w:hAnsi="宋体" w:eastAsia="宋体" w:cs="宋体"/>
          <w:color w:val="auto"/>
          <w:spacing w:val="0"/>
          <w:kern w:val="0"/>
          <w:sz w:val="24"/>
          <w:szCs w:val="24"/>
          <w:highlight w:val="none"/>
        </w:rPr>
        <w:t>物业费</w:t>
      </w:r>
      <w:r>
        <w:rPr>
          <w:rFonts w:hint="eastAsia" w:ascii="宋体" w:hAnsi="宋体" w:eastAsia="宋体" w:cs="宋体"/>
          <w:color w:val="auto"/>
          <w:spacing w:val="0"/>
          <w:kern w:val="0"/>
          <w:sz w:val="24"/>
          <w:szCs w:val="24"/>
          <w:highlight w:val="none"/>
          <w:lang w:val="en-US" w:eastAsia="zh-CN"/>
        </w:rPr>
        <w:t>的</w:t>
      </w:r>
      <w:r>
        <w:rPr>
          <w:rFonts w:hint="eastAsia" w:ascii="宋体" w:hAnsi="宋体" w:eastAsia="宋体" w:cs="宋体"/>
          <w:color w:val="auto"/>
          <w:spacing w:val="0"/>
          <w:kern w:val="0"/>
          <w:sz w:val="24"/>
          <w:szCs w:val="24"/>
          <w:highlight w:val="none"/>
        </w:rPr>
        <w:t>，应</w:t>
      </w:r>
      <w:r>
        <w:rPr>
          <w:rFonts w:hint="eastAsia" w:ascii="宋体" w:hAnsi="宋体" w:eastAsia="宋体" w:cs="宋体"/>
          <w:color w:val="auto"/>
          <w:spacing w:val="0"/>
          <w:kern w:val="0"/>
          <w:sz w:val="24"/>
          <w:szCs w:val="24"/>
          <w:highlight w:val="none"/>
          <w:lang w:val="en-US" w:eastAsia="zh-CN"/>
        </w:rPr>
        <w:t xml:space="preserve">    </w:t>
      </w:r>
      <w:r>
        <w:rPr>
          <w:rFonts w:hint="eastAsia" w:ascii="宋体" w:hAnsi="宋体" w:eastAsia="宋体" w:cs="宋体"/>
          <w:color w:val="auto"/>
          <w:spacing w:val="0"/>
          <w:kern w:val="0"/>
          <w:sz w:val="24"/>
          <w:szCs w:val="24"/>
          <w:highlight w:val="none"/>
        </w:rPr>
        <w:t>按</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的标准向乙方支付违约金。</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业主违反约定逾期不支付物业费的，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可以催告其在合理期限内支付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合理期限届满仍不支付的，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可以提起诉讼或者申请仲裁。</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不得采取</w:t>
      </w:r>
      <w:r>
        <w:rPr>
          <w:rFonts w:hint="eastAsia" w:ascii="宋体" w:hAnsi="宋体" w:eastAsia="宋体" w:cs="宋体"/>
          <w:color w:val="auto"/>
          <w:sz w:val="24"/>
          <w:szCs w:val="24"/>
          <w:highlight w:val="none"/>
          <w:lang w:eastAsia="zh-CN"/>
        </w:rPr>
        <w:t>停止供电、供水、供热、供燃气</w:t>
      </w:r>
      <w:r>
        <w:rPr>
          <w:rFonts w:hint="eastAsia" w:ascii="宋体" w:hAnsi="宋体" w:eastAsia="宋体" w:cs="宋体"/>
          <w:color w:val="auto"/>
          <w:sz w:val="24"/>
          <w:szCs w:val="24"/>
          <w:highlight w:val="none"/>
        </w:rPr>
        <w:t>等方式催缴物业费</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四十二</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乙方违反本合同约定，擅自提高物业费标准的，</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业主和物业使用人就超额部分有权拒绝</w:t>
      </w:r>
      <w:r>
        <w:rPr>
          <w:rFonts w:hint="eastAsia" w:ascii="宋体" w:hAnsi="宋体" w:eastAsia="宋体" w:cs="宋体"/>
          <w:color w:val="auto"/>
          <w:kern w:val="0"/>
          <w:sz w:val="24"/>
          <w:szCs w:val="24"/>
          <w:highlight w:val="none"/>
          <w:lang w:eastAsia="zh-CN"/>
        </w:rPr>
        <w:t>支付</w:t>
      </w:r>
      <w:r>
        <w:rPr>
          <w:rFonts w:hint="eastAsia" w:ascii="宋体" w:hAnsi="宋体" w:eastAsia="宋体" w:cs="宋体"/>
          <w:color w:val="auto"/>
          <w:kern w:val="0"/>
          <w:sz w:val="24"/>
          <w:szCs w:val="24"/>
          <w:highlight w:val="none"/>
        </w:rPr>
        <w:t>；乙方已经收取的，</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业主和物业使用人有权要求乙方双倍返还。</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四十三</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甲方违反本合同约定，拒绝或拖延履行保修义务，</w:t>
      </w:r>
      <w:r>
        <w:rPr>
          <w:rFonts w:hint="eastAsia" w:ascii="宋体" w:hAnsi="宋体" w:eastAsia="宋体" w:cs="宋体"/>
          <w:color w:val="auto"/>
          <w:kern w:val="0"/>
          <w:sz w:val="24"/>
          <w:szCs w:val="24"/>
          <w:highlight w:val="none"/>
          <w:lang w:eastAsia="zh-CN"/>
        </w:rPr>
        <w:t>在接到乙方通知5日内仍未进入维修程序的，</w:t>
      </w:r>
      <w:r>
        <w:rPr>
          <w:rFonts w:hint="eastAsia" w:ascii="宋体" w:hAnsi="宋体" w:eastAsia="宋体" w:cs="宋体"/>
          <w:color w:val="auto"/>
          <w:kern w:val="0"/>
          <w:sz w:val="24"/>
          <w:szCs w:val="24"/>
          <w:highlight w:val="none"/>
          <w:lang w:val="en-US" w:eastAsia="zh-CN"/>
        </w:rPr>
        <w:t>乙方应通过诉讼或仲裁，要求甲方限期维修完毕，并承担给乙方、业主或物业使用人造成</w:t>
      </w:r>
      <w:r>
        <w:rPr>
          <w:rFonts w:hint="eastAsia" w:ascii="宋体" w:hAnsi="宋体" w:eastAsia="宋体" w:cs="宋体"/>
          <w:color w:val="auto"/>
          <w:kern w:val="0"/>
          <w:sz w:val="24"/>
          <w:szCs w:val="24"/>
          <w:highlight w:val="none"/>
        </w:rPr>
        <w:t>的损失</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四十四</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因乙方原因造成物业服务区域内房屋及设施设备维修保养不及时，给业主、物业使用人造成的相关损失由乙方承担。</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 xml:space="preserve">第四十五条  </w:t>
      </w:r>
      <w:r>
        <w:rPr>
          <w:rFonts w:hint="eastAsia" w:ascii="宋体" w:hAnsi="宋体" w:eastAsia="宋体" w:cs="宋体"/>
          <w:b w:val="0"/>
          <w:bCs w:val="0"/>
          <w:color w:val="auto"/>
          <w:kern w:val="0"/>
          <w:sz w:val="24"/>
          <w:szCs w:val="24"/>
          <w:highlight w:val="none"/>
        </w:rPr>
        <w:t>业主对甲方、乙方或者其他管理人以及其他业主侵害自己合法权益的行为，有权请求其承担民事责任。业主违反本合同或者法律、法规、临时管理规约，实施妨害物业服务</w:t>
      </w:r>
      <w:r>
        <w:rPr>
          <w:rFonts w:hint="eastAsia" w:ascii="宋体" w:hAnsi="宋体" w:eastAsia="宋体" w:cs="宋体"/>
          <w:b w:val="0"/>
          <w:bCs w:val="0"/>
          <w:color w:val="auto"/>
          <w:kern w:val="0"/>
          <w:sz w:val="24"/>
          <w:szCs w:val="24"/>
          <w:highlight w:val="none"/>
          <w:lang w:val="en-US" w:eastAsia="zh-CN"/>
        </w:rPr>
        <w:t>的</w:t>
      </w:r>
      <w:r>
        <w:rPr>
          <w:rFonts w:hint="eastAsia" w:ascii="宋体" w:hAnsi="宋体" w:eastAsia="宋体" w:cs="宋体"/>
          <w:b w:val="0"/>
          <w:bCs w:val="0"/>
          <w:color w:val="auto"/>
          <w:kern w:val="0"/>
          <w:sz w:val="24"/>
          <w:szCs w:val="24"/>
          <w:highlight w:val="none"/>
        </w:rPr>
        <w:t>行为，乙方可以请求业主承担恢复原状、停止侵害、排除妨害、赔偿损失等相应的民事责任。</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四十六</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以下情况乙方不承担责任：</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因不可抗力导致物业服务中断的；</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乙方已履行本合同约定义务，但因物业本身固有瑕疵造成损失的；</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因维修养护物业共</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rPr>
        <w:t>部位、共用设施设备需要且事先已告知业主和物业使用人，暂时停水、停电、停止共用设施设备使用等造成损失的；</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因非乙方责任出现供水、供电、供气、供热、通讯、有线电视及其他共用设施设备运行障碍造成损失的；</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eastAsia="zh-CN"/>
        </w:rPr>
        <w:t>十</w:t>
      </w:r>
      <w:r>
        <w:rPr>
          <w:rFonts w:hint="eastAsia" w:ascii="宋体" w:hAnsi="宋体" w:eastAsia="宋体" w:cs="宋体"/>
          <w:color w:val="auto"/>
          <w:kern w:val="0"/>
          <w:sz w:val="24"/>
          <w:szCs w:val="24"/>
          <w:highlight w:val="none"/>
        </w:rPr>
        <w:t>章  其他事项</w:t>
      </w:r>
    </w:p>
    <w:p>
      <w:pPr>
        <w:keepNext w:val="0"/>
        <w:keepLines w:val="0"/>
        <w:pageBreakBefore w:val="0"/>
        <w:kinsoku/>
        <w:wordWrap/>
        <w:overflowPunct/>
        <w:topLinePunct w:val="0"/>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四十七</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lang w:val="en-US" w:eastAsia="zh-CN"/>
        </w:rPr>
        <w:t>乙方应</w:t>
      </w:r>
      <w:r>
        <w:rPr>
          <w:rFonts w:hint="eastAsia" w:ascii="宋体" w:hAnsi="宋体" w:eastAsia="宋体" w:cs="宋体"/>
          <w:color w:val="auto"/>
          <w:sz w:val="24"/>
          <w:szCs w:val="24"/>
          <w:highlight w:val="none"/>
          <w:lang w:val="en-US"/>
        </w:rPr>
        <w:t>履行本合同并依法经营</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val="en-US"/>
        </w:rPr>
        <w:t>接受</w:t>
      </w:r>
      <w:r>
        <w:rPr>
          <w:rFonts w:hint="eastAsia" w:ascii="宋体" w:hAnsi="宋体" w:eastAsia="宋体" w:cs="宋体"/>
          <w:color w:val="auto"/>
          <w:sz w:val="24"/>
          <w:szCs w:val="24"/>
          <w:highlight w:val="none"/>
          <w:lang w:val="en-US" w:eastAsia="zh-CN"/>
        </w:rPr>
        <w:t>房地产行政</w:t>
      </w:r>
      <w:r>
        <w:rPr>
          <w:rFonts w:hint="eastAsia" w:ascii="宋体" w:hAnsi="宋体" w:eastAsia="宋体" w:cs="宋体"/>
          <w:color w:val="auto"/>
          <w:sz w:val="24"/>
          <w:szCs w:val="24"/>
          <w:highlight w:val="none"/>
          <w:lang w:val="en-US"/>
        </w:rPr>
        <w:t>主管部门及有关政府部门</w:t>
      </w:r>
      <w:r>
        <w:rPr>
          <w:rFonts w:hint="eastAsia" w:ascii="宋体" w:hAnsi="宋体" w:eastAsia="宋体" w:cs="宋体"/>
          <w:color w:val="auto"/>
          <w:sz w:val="24"/>
          <w:szCs w:val="24"/>
          <w:highlight w:val="none"/>
          <w:lang w:val="en-US" w:eastAsia="zh-CN"/>
        </w:rPr>
        <w:t>、属地街道办及居委会的</w:t>
      </w:r>
      <w:r>
        <w:rPr>
          <w:rFonts w:hint="eastAsia" w:ascii="宋体" w:hAnsi="宋体" w:eastAsia="宋体" w:cs="宋体"/>
          <w:color w:val="auto"/>
          <w:sz w:val="24"/>
          <w:szCs w:val="24"/>
          <w:highlight w:val="none"/>
          <w:lang w:val="en-US"/>
        </w:rPr>
        <w:t>监督、指导，</w:t>
      </w:r>
      <w:r>
        <w:rPr>
          <w:rFonts w:hint="eastAsia" w:ascii="宋体" w:hAnsi="宋体" w:eastAsia="宋体" w:cs="宋体"/>
          <w:color w:val="auto"/>
          <w:sz w:val="24"/>
          <w:szCs w:val="24"/>
          <w:highlight w:val="none"/>
          <w:lang w:val="en-US" w:eastAsia="zh-CN"/>
        </w:rPr>
        <w:t>配合社区居委会开展相关自治工作。</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四十八</w:t>
      </w:r>
      <w:r>
        <w:rPr>
          <w:rFonts w:hint="eastAsia" w:ascii="宋体" w:hAnsi="宋体" w:eastAsia="宋体" w:cs="宋体"/>
          <w:b w:val="0"/>
          <w:bCs w:val="0"/>
          <w:color w:val="auto"/>
          <w:kern w:val="0"/>
          <w:sz w:val="24"/>
          <w:szCs w:val="24"/>
          <w:highlight w:val="none"/>
        </w:rPr>
        <w:t>条</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color w:val="auto"/>
          <w:sz w:val="24"/>
          <w:szCs w:val="24"/>
          <w:highlight w:val="none"/>
        </w:rPr>
        <w:t>物业服务合同终止的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val="en-US" w:eastAsia="zh-CN"/>
        </w:rPr>
        <w:t>合同终止后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内退出物业服务区域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w:t>
      </w:r>
      <w:r>
        <w:rPr>
          <w:rFonts w:hint="eastAsia" w:ascii="宋体" w:hAnsi="宋体" w:eastAsia="宋体" w:cs="宋体"/>
          <w:color w:val="auto"/>
          <w:kern w:val="0"/>
          <w:sz w:val="24"/>
          <w:szCs w:val="24"/>
          <w:highlight w:val="none"/>
        </w:rPr>
        <w:t>物业</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用房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相关设施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物业服务所必需的相关资料等交还给业主委员会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决定自行管理的业主或者其指定的人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配合新物业服务人做好交接工作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并如实告知物业的使用和管理状况。</w:t>
      </w:r>
    </w:p>
    <w:p>
      <w:pPr>
        <w:keepNext w:val="0"/>
        <w:keepLines w:val="0"/>
        <w:pageBreakBefore w:val="0"/>
        <w:kinsoku/>
        <w:wordWrap/>
        <w:overflowPunct/>
        <w:topLinePunct w:val="0"/>
        <w:autoSpaceDE/>
        <w:autoSpaceDN/>
        <w:bidi w:val="0"/>
        <w:adjustRightInd/>
        <w:spacing w:line="520" w:lineRule="exact"/>
        <w:ind w:left="0" w:leftChars="0" w:right="0" w:rightChars="0" w:firstLine="480" w:firstLineChars="200"/>
        <w:textAlignment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物业服务合同终止后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在业主或者业主大会选聘的新物业服务人或者决定自行管理的业主接管之前</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应当继续处理物业服务事项，业主</w:t>
      </w:r>
      <w:r>
        <w:rPr>
          <w:rFonts w:hint="eastAsia" w:ascii="宋体" w:hAnsi="宋体" w:eastAsia="宋体" w:cs="宋体"/>
          <w:b w:val="0"/>
          <w:bCs w:val="0"/>
          <w:strike w:val="0"/>
          <w:dstrike w:val="0"/>
          <w:color w:val="auto"/>
          <w:sz w:val="24"/>
          <w:szCs w:val="24"/>
          <w:highlight w:val="none"/>
          <w:lang w:eastAsia="zh-CN"/>
        </w:rPr>
        <w:t>应</w:t>
      </w:r>
      <w:r>
        <w:rPr>
          <w:rFonts w:hint="eastAsia" w:ascii="宋体" w:hAnsi="宋体" w:eastAsia="宋体" w:cs="宋体"/>
          <w:color w:val="auto"/>
          <w:sz w:val="24"/>
          <w:szCs w:val="24"/>
          <w:highlight w:val="none"/>
        </w:rPr>
        <w:t>支付该期间的物业费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违反</w:t>
      </w:r>
      <w:r>
        <w:rPr>
          <w:rFonts w:hint="eastAsia" w:ascii="宋体" w:hAnsi="宋体" w:eastAsia="宋体" w:cs="宋体"/>
          <w:color w:val="auto"/>
          <w:sz w:val="24"/>
          <w:szCs w:val="24"/>
          <w:highlight w:val="none"/>
          <w:lang w:eastAsia="zh-CN"/>
        </w:rPr>
        <w:t>本条第一</w:t>
      </w:r>
      <w:r>
        <w:rPr>
          <w:rFonts w:hint="eastAsia" w:ascii="宋体" w:hAnsi="宋体" w:eastAsia="宋体" w:cs="宋体"/>
          <w:color w:val="auto"/>
          <w:sz w:val="24"/>
          <w:szCs w:val="24"/>
          <w:highlight w:val="none"/>
        </w:rPr>
        <w:t>款规定的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不得请求业主支付物业服务合同终止后的物业费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造成业主损失的，应当赔偿损失</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四十九</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甲方与物业买受人签订的物业买卖合同，应当包含本合同约定的内容；物业买受人签订物业买卖合同，即为对接受本合同内容的承诺。</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五十</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业主可与物业使用人就本合同的权利义务进行约定，但物业使用人违反本合同约定的，业主应承担连带责任。</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五十一</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本合同的附件为本合同不可分割的组成部分，与本合同具有同等法律效力。</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五十二</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本合同未尽事宜，双方</w:t>
      </w:r>
      <w:r>
        <w:rPr>
          <w:rFonts w:hint="eastAsia" w:ascii="宋体" w:hAnsi="宋体" w:eastAsia="宋体" w:cs="宋体"/>
          <w:color w:val="auto"/>
          <w:kern w:val="0"/>
          <w:sz w:val="24"/>
          <w:szCs w:val="24"/>
          <w:highlight w:val="none"/>
          <w:lang w:val="en-US" w:eastAsia="zh-CN"/>
        </w:rPr>
        <w:t>协商后</w:t>
      </w:r>
      <w:r>
        <w:rPr>
          <w:rFonts w:hint="eastAsia" w:ascii="宋体" w:hAnsi="宋体" w:eastAsia="宋体" w:cs="宋体"/>
          <w:color w:val="auto"/>
          <w:kern w:val="0"/>
          <w:sz w:val="24"/>
          <w:szCs w:val="24"/>
          <w:highlight w:val="none"/>
        </w:rPr>
        <w:t>可另行以书面形式签订补充协议，补充协议与本合同存在冲突的，以本合同为准。</w:t>
      </w:r>
      <w:r>
        <w:rPr>
          <w:rFonts w:hint="eastAsia" w:ascii="宋体" w:hAnsi="宋体" w:eastAsia="宋体" w:cs="宋体"/>
          <w:color w:val="auto"/>
          <w:kern w:val="0"/>
          <w:sz w:val="24"/>
          <w:szCs w:val="24"/>
          <w:highlight w:val="none"/>
          <w:lang w:eastAsia="zh-CN"/>
        </w:rPr>
        <w:t>未尽事宜中涉及法律法规的，按相关规定执行。</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五十三</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合同履行过程中发生争议的，双方可以通过友好协商或者向物业所在地物业纠纷人民调解委员会申请调解的方式解决；不愿协商、调解或者协商、调解不成的，</w:t>
      </w:r>
      <w:r>
        <w:rPr>
          <w:rFonts w:hint="eastAsia" w:ascii="宋体" w:hAnsi="宋体" w:eastAsia="宋体" w:cs="宋体"/>
          <w:color w:val="auto"/>
          <w:sz w:val="24"/>
          <w:szCs w:val="24"/>
          <w:highlight w:val="none"/>
          <w:lang w:eastAsia="zh-CN"/>
        </w:rPr>
        <w:t>双方</w:t>
      </w:r>
      <w:r>
        <w:rPr>
          <w:rFonts w:hint="eastAsia" w:ascii="宋体" w:hAnsi="宋体" w:eastAsia="宋体" w:cs="宋体"/>
          <w:color w:val="auto"/>
          <w:sz w:val="24"/>
          <w:szCs w:val="24"/>
          <w:highlight w:val="none"/>
        </w:rPr>
        <w:t>按照以下方式解决：</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w:t>
      </w:r>
      <w:r>
        <w:rPr>
          <w:rFonts w:hint="eastAsia" w:ascii="宋体" w:hAnsi="宋体" w:eastAsia="宋体" w:cs="宋体"/>
          <w:strike w:val="0"/>
          <w:dstrike w:val="0"/>
          <w:color w:val="auto"/>
          <w:sz w:val="24"/>
          <w:szCs w:val="24"/>
          <w:highlight w:val="none"/>
          <w:lang w:val="en-US" w:eastAsia="zh-CN"/>
        </w:rPr>
        <w:t>物业项目所在地</w:t>
      </w:r>
      <w:r>
        <w:rPr>
          <w:rFonts w:hint="eastAsia" w:ascii="宋体" w:hAnsi="宋体" w:eastAsia="宋体" w:cs="宋体"/>
          <w:color w:val="auto"/>
          <w:sz w:val="24"/>
          <w:szCs w:val="24"/>
          <w:highlight w:val="none"/>
        </w:rPr>
        <w:t>的人民法院提起诉讼；</w:t>
      </w:r>
    </w:p>
    <w:p>
      <w:pPr>
        <w:keepNext w:val="0"/>
        <w:keepLines w:val="0"/>
        <w:pageBreakBefore w:val="0"/>
        <w:kinsoku/>
        <w:wordWrap/>
        <w:overflowPunct/>
        <w:topLinePunct w:val="0"/>
        <w:autoSpaceDN/>
        <w:bidi w:val="0"/>
        <w:adjustRightInd/>
        <w:snapToGrid w:val="0"/>
        <w:spacing w:line="520" w:lineRule="exact"/>
        <w:ind w:left="0" w:leftChars="0" w:right="0" w:rightChars="0" w:firstLine="480" w:firstLineChars="200"/>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申请仲裁。</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第</w:t>
      </w:r>
      <w:r>
        <w:rPr>
          <w:rFonts w:hint="eastAsia" w:ascii="宋体" w:hAnsi="宋体" w:eastAsia="宋体" w:cs="宋体"/>
          <w:b w:val="0"/>
          <w:bCs w:val="0"/>
          <w:color w:val="auto"/>
          <w:kern w:val="0"/>
          <w:sz w:val="24"/>
          <w:szCs w:val="24"/>
          <w:highlight w:val="none"/>
          <w:lang w:val="en-US" w:eastAsia="zh-CN"/>
        </w:rPr>
        <w:t>五十四</w:t>
      </w:r>
      <w:r>
        <w:rPr>
          <w:rFonts w:hint="eastAsia" w:ascii="宋体" w:hAnsi="宋体" w:eastAsia="宋体" w:cs="宋体"/>
          <w:b w:val="0"/>
          <w:bCs w:val="0"/>
          <w:color w:val="auto"/>
          <w:kern w:val="0"/>
          <w:sz w:val="24"/>
          <w:szCs w:val="24"/>
          <w:highlight w:val="none"/>
        </w:rPr>
        <w:t>条</w:t>
      </w:r>
      <w:r>
        <w:rPr>
          <w:rFonts w:hint="eastAsia" w:ascii="宋体" w:hAnsi="宋体" w:eastAsia="宋体" w:cs="宋体"/>
          <w:color w:val="auto"/>
          <w:kern w:val="0"/>
          <w:sz w:val="24"/>
          <w:szCs w:val="24"/>
          <w:highlight w:val="none"/>
        </w:rPr>
        <w:t xml:space="preserve">  本合同一式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份。 </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盖</w:t>
      </w:r>
      <w:r>
        <w:rPr>
          <w:rFonts w:hint="eastAsia" w:ascii="宋体" w:hAnsi="宋体" w:eastAsia="宋体" w:cs="宋体"/>
          <w:color w:val="auto"/>
          <w:kern w:val="0"/>
          <w:sz w:val="24"/>
          <w:szCs w:val="24"/>
          <w:highlight w:val="none"/>
        </w:rPr>
        <w:t>章）              乙方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盖</w:t>
      </w:r>
      <w:r>
        <w:rPr>
          <w:rFonts w:hint="eastAsia" w:ascii="宋体" w:hAnsi="宋体" w:eastAsia="宋体" w:cs="宋体"/>
          <w:color w:val="auto"/>
          <w:kern w:val="0"/>
          <w:sz w:val="24"/>
          <w:szCs w:val="24"/>
          <w:highlight w:val="none"/>
        </w:rPr>
        <w:t>章）</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both"/>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eastAsia="zh-CN"/>
        </w:rPr>
        <w:t xml:space="preserve">（委托代理人）：    </w:t>
      </w: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eastAsia="zh-CN"/>
        </w:rPr>
        <w:t>（委托代理人）：</w:t>
      </w:r>
      <w:r>
        <w:rPr>
          <w:rFonts w:hint="eastAsia" w:ascii="宋体" w:hAnsi="宋体" w:eastAsia="宋体" w:cs="宋体"/>
          <w:color w:val="auto"/>
          <w:kern w:val="0"/>
          <w:sz w:val="24"/>
          <w:szCs w:val="24"/>
          <w:highlight w:val="none"/>
        </w:rPr>
        <w:t>（签</w:t>
      </w:r>
      <w:r>
        <w:rPr>
          <w:rFonts w:hint="eastAsia" w:ascii="宋体" w:hAnsi="宋体" w:eastAsia="宋体" w:cs="宋体"/>
          <w:color w:val="auto"/>
          <w:kern w:val="0"/>
          <w:sz w:val="24"/>
          <w:szCs w:val="24"/>
          <w:highlight w:val="none"/>
          <w:lang w:val="en-US" w:eastAsia="zh-CN"/>
        </w:rPr>
        <w:t>字</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签</w:t>
      </w:r>
      <w:r>
        <w:rPr>
          <w:rFonts w:hint="eastAsia" w:ascii="宋体" w:hAnsi="宋体" w:eastAsia="宋体" w:cs="宋体"/>
          <w:color w:val="auto"/>
          <w:kern w:val="0"/>
          <w:sz w:val="24"/>
          <w:szCs w:val="24"/>
          <w:highlight w:val="none"/>
          <w:lang w:val="en-US" w:eastAsia="zh-CN"/>
        </w:rPr>
        <w:t>字</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both"/>
        <w:textAlignment w:val="center"/>
        <w:outlineLvl w:val="9"/>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both"/>
        <w:textAlignment w:val="center"/>
        <w:outlineLvl w:val="9"/>
        <w:rPr>
          <w:rFonts w:hint="eastAsia" w:ascii="宋体" w:hAnsi="宋体" w:eastAsia="宋体" w:cs="宋体"/>
          <w:color w:val="auto"/>
          <w:kern w:val="0"/>
          <w:sz w:val="24"/>
          <w:szCs w:val="24"/>
          <w:highlight w:val="none"/>
          <w:u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both"/>
        <w:textAlignment w:val="center"/>
        <w:outlineLvl w:val="9"/>
        <w:rPr>
          <w:rFonts w:hint="eastAsia" w:ascii="宋体" w:hAnsi="宋体" w:eastAsia="宋体" w:cs="宋体"/>
          <w:color w:val="auto"/>
          <w:kern w:val="0"/>
          <w:sz w:val="24"/>
          <w:szCs w:val="24"/>
          <w:highlight w:val="none"/>
          <w:u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u w:val="none"/>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none"/>
        </w:rPr>
        <w:t xml:space="preserve">年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月</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 xml:space="preserve"> 日</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 xml:space="preserve">    年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月</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kern w:val="0"/>
          <w:sz w:val="24"/>
          <w:szCs w:val="24"/>
          <w:highlight w:val="none"/>
          <w:u w:val="none"/>
        </w:rPr>
        <w:t xml:space="preserve"> 日</w:t>
      </w:r>
    </w:p>
    <w:p>
      <w:pPr>
        <w:pStyle w:val="27"/>
        <w:keepNext w:val="0"/>
        <w:keepLines w:val="0"/>
        <w:pageBreakBefore w:val="0"/>
        <w:kinsoku/>
        <w:wordWrap/>
        <w:overflowPunct/>
        <w:topLinePunct w:val="0"/>
        <w:autoSpaceDN/>
        <w:bidi w:val="0"/>
        <w:adjustRightInd/>
        <w:spacing w:line="520" w:lineRule="exact"/>
        <w:ind w:left="0" w:leftChars="0" w:right="0" w:rightChars="0"/>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kinsoku/>
        <w:wordWrap/>
        <w:overflowPunct/>
        <w:topLinePunct w:val="0"/>
        <w:autoSpaceDN/>
        <w:bidi w:val="0"/>
        <w:adjustRightInd/>
        <w:spacing w:line="520" w:lineRule="exact"/>
        <w:ind w:left="0" w:leftChars="0" w:right="0" w:rightChars="0"/>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kinsoku/>
        <w:wordWrap/>
        <w:overflowPunct/>
        <w:topLinePunct w:val="0"/>
        <w:autoSpaceDN/>
        <w:bidi w:val="0"/>
        <w:adjustRightInd/>
        <w:spacing w:line="520" w:lineRule="exact"/>
        <w:ind w:left="0" w:leftChars="0" w:right="0" w:rightChars="0"/>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kinsoku/>
        <w:wordWrap/>
        <w:overflowPunct/>
        <w:topLinePunct w:val="0"/>
        <w:autoSpaceDN/>
        <w:bidi w:val="0"/>
        <w:adjustRightInd/>
        <w:spacing w:line="560" w:lineRule="exact"/>
        <w:ind w:left="0" w:leftChars="0" w:right="0" w:rightChars="0"/>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宋体" w:hAnsi="宋体" w:eastAsia="宋体" w:cs="宋体"/>
          <w:color w:val="auto"/>
          <w:kern w:val="0"/>
          <w:sz w:val="24"/>
          <w:szCs w:val="24"/>
          <w:highlight w:val="none"/>
        </w:rPr>
      </w:pPr>
    </w:p>
    <w:p>
      <w:pPr>
        <w:pStyle w:val="2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附</w:t>
      </w:r>
      <w:r>
        <w:rPr>
          <w:rFonts w:hint="eastAsia" w:ascii="宋体" w:hAnsi="宋体" w:eastAsia="宋体" w:cs="宋体"/>
          <w:color w:val="auto"/>
          <w:kern w:val="0"/>
          <w:sz w:val="24"/>
          <w:szCs w:val="24"/>
          <w:highlight w:val="none"/>
          <w:lang w:val="en-US" w:eastAsia="zh-CN"/>
        </w:rPr>
        <w:t>1</w:t>
      </w:r>
    </w:p>
    <w:p>
      <w:pPr>
        <w:pStyle w:val="2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物业服务区域平面图</w:t>
      </w:r>
    </w:p>
    <w:p>
      <w:pPr>
        <w:keepNext w:val="0"/>
        <w:keepLines w:val="0"/>
        <w:pageBreakBefore w:val="0"/>
        <w:widowControl w:val="0"/>
        <w:kinsoku/>
        <w:wordWrap/>
        <w:overflowPunct/>
        <w:topLinePunct w:val="0"/>
        <w:autoSpaceDE/>
        <w:autoSpaceDN/>
        <w:bidi w:val="0"/>
        <w:adjustRightInd/>
        <w:snapToGrid/>
        <w:spacing w:after="95" w:afterLines="30" w:line="560" w:lineRule="exact"/>
        <w:ind w:left="0" w:leftChars="0" w:right="0" w:rightChars="0" w:firstLine="0" w:firstLineChars="0"/>
        <w:jc w:val="both"/>
        <w:textAlignment w:val="center"/>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附</w:t>
      </w:r>
      <w:r>
        <w:rPr>
          <w:rFonts w:hint="eastAsia" w:ascii="宋体" w:hAnsi="宋体" w:eastAsia="宋体" w:cs="宋体"/>
          <w:color w:val="auto"/>
          <w:kern w:val="0"/>
          <w:sz w:val="24"/>
          <w:szCs w:val="24"/>
          <w:highlight w:val="none"/>
          <w:lang w:val="en-US" w:eastAsia="zh-CN"/>
        </w:rPr>
        <w:t>2</w:t>
      </w:r>
    </w:p>
    <w:p>
      <w:pPr>
        <w:keepNext w:val="0"/>
        <w:keepLines w:val="0"/>
        <w:pageBreakBefore w:val="0"/>
        <w:widowControl/>
        <w:kinsoku/>
        <w:wordWrap/>
        <w:overflowPunct/>
        <w:topLinePunct w:val="0"/>
        <w:autoSpaceDE/>
        <w:autoSpaceDN/>
        <w:bidi w:val="0"/>
        <w:adjustRightInd/>
        <w:snapToGrid/>
        <w:spacing w:after="95" w:afterLines="30" w:line="560" w:lineRule="exact"/>
        <w:ind w:left="0" w:leftChars="0" w:right="0" w:rightChars="0" w:firstLine="0" w:firstLineChars="0"/>
        <w:jc w:val="center"/>
        <w:textAlignment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rPr>
        <w:t>物业</w:t>
      </w:r>
      <w:r>
        <w:rPr>
          <w:rFonts w:hint="eastAsia" w:ascii="宋体" w:hAnsi="宋体" w:eastAsia="宋体" w:cs="宋体"/>
          <w:b w:val="0"/>
          <w:bCs w:val="0"/>
          <w:color w:val="auto"/>
          <w:kern w:val="0"/>
          <w:sz w:val="24"/>
          <w:szCs w:val="24"/>
          <w:highlight w:val="none"/>
          <w:lang w:eastAsia="zh-CN"/>
        </w:rPr>
        <w:t>服务区域内房屋</w:t>
      </w:r>
      <w:r>
        <w:rPr>
          <w:rFonts w:hint="eastAsia" w:ascii="宋体" w:hAnsi="宋体" w:eastAsia="宋体" w:cs="宋体"/>
          <w:b w:val="0"/>
          <w:bCs w:val="0"/>
          <w:color w:val="auto"/>
          <w:kern w:val="0"/>
          <w:sz w:val="24"/>
          <w:szCs w:val="24"/>
          <w:highlight w:val="none"/>
        </w:rPr>
        <w:t>构成明细</w:t>
      </w:r>
    </w:p>
    <w:tbl>
      <w:tblPr>
        <w:tblStyle w:val="17"/>
        <w:tblW w:w="882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100"/>
        <w:gridCol w:w="2205"/>
        <w:gridCol w:w="2310"/>
        <w:gridCol w:w="22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类  型</w:t>
            </w:r>
          </w:p>
        </w:tc>
        <w:tc>
          <w:tcPr>
            <w:tcW w:w="22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幢  数</w:t>
            </w:r>
          </w:p>
        </w:tc>
        <w:tc>
          <w:tcPr>
            <w:tcW w:w="23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套（单元）数</w:t>
            </w:r>
          </w:p>
        </w:tc>
        <w:tc>
          <w:tcPr>
            <w:tcW w:w="22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建筑面积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高层住宅</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多层住宅</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别  墅</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商业用房</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工业用房</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办公楼</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车  库</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会  所</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学  校</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幼儿园</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物业服务</w:t>
            </w:r>
            <w:r>
              <w:rPr>
                <w:rFonts w:hint="eastAsia" w:ascii="宋体" w:hAnsi="宋体" w:eastAsia="宋体" w:cs="宋体"/>
                <w:color w:val="auto"/>
                <w:kern w:val="0"/>
                <w:sz w:val="24"/>
                <w:szCs w:val="24"/>
                <w:highlight w:val="none"/>
              </w:rPr>
              <w:t>用房</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公用设施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设备用房</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kern w:val="0"/>
                <w:sz w:val="24"/>
                <w:szCs w:val="24"/>
                <w:highlight w:val="none"/>
              </w:rPr>
            </w:pP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kern w:val="0"/>
                <w:sz w:val="24"/>
                <w:szCs w:val="24"/>
                <w:highlight w:val="none"/>
              </w:rPr>
            </w:pP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  他</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kern w:val="0"/>
                <w:sz w:val="24"/>
                <w:szCs w:val="24"/>
                <w:highlight w:val="none"/>
              </w:rPr>
            </w:pP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kern w:val="0"/>
                <w:sz w:val="24"/>
                <w:szCs w:val="24"/>
                <w:highlight w:val="none"/>
              </w:rPr>
            </w:pP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  计</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21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  注</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3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c>
          <w:tcPr>
            <w:tcW w:w="22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firstLineChars="200"/>
              <w:jc w:val="center"/>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附</w:t>
      </w:r>
      <w:r>
        <w:rPr>
          <w:rFonts w:hint="eastAsia" w:ascii="宋体" w:hAnsi="宋体" w:eastAsia="宋体" w:cs="宋体"/>
          <w:color w:val="auto"/>
          <w:kern w:val="0"/>
          <w:sz w:val="24"/>
          <w:szCs w:val="24"/>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center"/>
        <w:outlineLvl w:val="9"/>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物业</w:t>
      </w:r>
      <w:r>
        <w:rPr>
          <w:rFonts w:hint="eastAsia" w:ascii="宋体" w:hAnsi="宋体" w:eastAsia="宋体" w:cs="宋体"/>
          <w:b w:val="0"/>
          <w:bCs w:val="0"/>
          <w:color w:val="auto"/>
          <w:kern w:val="0"/>
          <w:sz w:val="24"/>
          <w:szCs w:val="24"/>
          <w:highlight w:val="none"/>
          <w:lang w:eastAsia="zh-CN"/>
        </w:rPr>
        <w:t>服务区域内</w:t>
      </w:r>
      <w:r>
        <w:rPr>
          <w:rFonts w:hint="eastAsia" w:ascii="宋体" w:hAnsi="宋体" w:eastAsia="宋体" w:cs="宋体"/>
          <w:b w:val="0"/>
          <w:bCs w:val="0"/>
          <w:color w:val="auto"/>
          <w:kern w:val="0"/>
          <w:sz w:val="24"/>
          <w:szCs w:val="24"/>
          <w:highlight w:val="none"/>
        </w:rPr>
        <w:t>共</w:t>
      </w:r>
      <w:r>
        <w:rPr>
          <w:rFonts w:hint="eastAsia" w:ascii="宋体" w:hAnsi="宋体" w:eastAsia="宋体" w:cs="宋体"/>
          <w:b w:val="0"/>
          <w:bCs w:val="0"/>
          <w:color w:val="auto"/>
          <w:kern w:val="0"/>
          <w:sz w:val="24"/>
          <w:szCs w:val="24"/>
          <w:highlight w:val="none"/>
          <w:lang w:eastAsia="zh-CN"/>
        </w:rPr>
        <w:t>有</w:t>
      </w:r>
      <w:r>
        <w:rPr>
          <w:rFonts w:hint="eastAsia" w:ascii="宋体" w:hAnsi="宋体" w:eastAsia="宋体" w:cs="宋体"/>
          <w:b w:val="0"/>
          <w:bCs w:val="0"/>
          <w:color w:val="auto"/>
          <w:kern w:val="0"/>
          <w:sz w:val="24"/>
          <w:szCs w:val="24"/>
          <w:highlight w:val="none"/>
        </w:rPr>
        <w:t>部位明细</w:t>
      </w:r>
    </w:p>
    <w:p>
      <w:pPr>
        <w:pStyle w:val="25"/>
        <w:keepNext w:val="0"/>
        <w:keepLines w:val="0"/>
        <w:pageBreakBefore w:val="0"/>
        <w:kinsoku/>
        <w:wordWrap/>
        <w:overflowPunct/>
        <w:topLinePunct w:val="0"/>
        <w:autoSpaceDN/>
        <w:bidi w:val="0"/>
        <w:adjustRightInd/>
        <w:spacing w:after="0" w:line="560" w:lineRule="exact"/>
        <w:ind w:left="0" w:leftChars="0" w:right="0" w:rightChars="0"/>
        <w:textAlignment w:val="center"/>
        <w:outlineLvl w:val="9"/>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房屋承重结构；</w:t>
      </w:r>
      <w:bookmarkStart w:id="12" w:name="_GoBack"/>
      <w:bookmarkEnd w:id="12"/>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房屋主体结构；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公共门厅；</w:t>
      </w:r>
    </w:p>
    <w:p>
      <w:pPr>
        <w:keepNext w:val="0"/>
        <w:keepLines w:val="0"/>
        <w:pageBreakBefore w:val="0"/>
        <w:widowControl w:val="0"/>
        <w:tabs>
          <w:tab w:val="left" w:pos="945"/>
        </w:tabs>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公共走廊；</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公共楼梯间；</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内天井;</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户外墙面；</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屋面；</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传达室；</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80" w:firstLineChars="200"/>
        <w:jc w:val="both"/>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center"/>
        <w:outlineLvl w:val="9"/>
        <w:rPr>
          <w:rFonts w:hint="eastAsia" w:ascii="宋体" w:hAnsi="宋体" w:eastAsia="宋体" w:cs="宋体"/>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center"/>
        <w:outlineLvl w:val="9"/>
        <w:rPr>
          <w:rFonts w:hint="eastAsia" w:ascii="宋体" w:hAnsi="宋体" w:eastAsia="宋体" w:cs="宋体"/>
          <w:color w:val="auto"/>
          <w:kern w:val="0"/>
          <w:sz w:val="24"/>
          <w:szCs w:val="24"/>
          <w:highlight w:val="none"/>
        </w:rPr>
      </w:pPr>
    </w:p>
    <w:p>
      <w:pPr>
        <w:pStyle w:val="25"/>
        <w:rPr>
          <w:rFonts w:hint="eastAsia" w:ascii="宋体" w:hAnsi="宋体" w:eastAsia="宋体" w:cs="宋体"/>
          <w:sz w:val="24"/>
          <w:szCs w:val="24"/>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附</w:t>
      </w:r>
      <w:r>
        <w:rPr>
          <w:rFonts w:hint="eastAsia" w:ascii="宋体" w:hAnsi="宋体" w:eastAsia="宋体" w:cs="宋体"/>
          <w:color w:val="auto"/>
          <w:kern w:val="0"/>
          <w:sz w:val="24"/>
          <w:szCs w:val="24"/>
          <w:highlight w:val="none"/>
          <w:lang w:val="en-US" w:eastAsia="zh-CN"/>
        </w:rPr>
        <w:t>4</w:t>
      </w:r>
    </w:p>
    <w:p>
      <w:pPr>
        <w:pStyle w:val="2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textAlignment w:val="center"/>
        <w:outlineLvl w:val="9"/>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物业</w:t>
      </w:r>
      <w:r>
        <w:rPr>
          <w:rFonts w:hint="eastAsia" w:ascii="宋体" w:hAnsi="宋体" w:eastAsia="宋体" w:cs="宋体"/>
          <w:b w:val="0"/>
          <w:bCs w:val="0"/>
          <w:color w:val="auto"/>
          <w:kern w:val="0"/>
          <w:sz w:val="24"/>
          <w:szCs w:val="24"/>
          <w:highlight w:val="none"/>
          <w:lang w:eastAsia="zh-CN"/>
        </w:rPr>
        <w:t>服务区域内</w:t>
      </w:r>
      <w:r>
        <w:rPr>
          <w:rFonts w:hint="eastAsia" w:ascii="宋体" w:hAnsi="宋体" w:eastAsia="宋体" w:cs="宋体"/>
          <w:b w:val="0"/>
          <w:bCs w:val="0"/>
          <w:color w:val="auto"/>
          <w:kern w:val="0"/>
          <w:sz w:val="24"/>
          <w:szCs w:val="24"/>
          <w:highlight w:val="none"/>
        </w:rPr>
        <w:t>共用设施设备明细</w:t>
      </w:r>
    </w:p>
    <w:p>
      <w:pPr>
        <w:pStyle w:val="2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80" w:firstLineChars="200"/>
        <w:textAlignment w:val="center"/>
        <w:outlineLvl w:val="9"/>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绿地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道路</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化粪池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污水井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雨水井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垃圾中转站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水泵</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水箱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电梯</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信报箱</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消防设施</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公共照明设施</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监控设施</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避雷设施</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共用天线</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机动车库</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lang w:eastAsia="zh-CN"/>
        </w:rPr>
        <w:t>，停车泊位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露天停车场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lang w:eastAsia="zh-CN"/>
        </w:rPr>
        <w:t>，停车泊位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非机动车库</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平方米；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附</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承接查验问题文书</w:t>
      </w:r>
    </w:p>
    <w:p>
      <w:pPr>
        <w:pStyle w:val="2"/>
        <w:rPr>
          <w:rFonts w:ascii="宋体" w:hAnsi="宋体" w:cs="宋体"/>
          <w:b/>
          <w:color w:val="auto"/>
          <w:highlight w:val="none"/>
        </w:rPr>
      </w:pPr>
      <w:r>
        <w:rPr>
          <w:rFonts w:ascii="宋体" w:hAnsi="宋体"/>
          <w:b w:val="0"/>
          <w:bCs w:val="0"/>
          <w:color w:val="000000"/>
          <w:sz w:val="28"/>
          <w:highlight w:val="none"/>
        </w:rPr>
        <w:br w:type="page"/>
      </w:r>
    </w:p>
    <w:p>
      <w:pPr>
        <w:pStyle w:val="2"/>
        <w:rPr>
          <w:rFonts w:ascii="宋体" w:hAnsi="宋体" w:cs="宋体"/>
          <w:b/>
          <w:color w:val="auto"/>
          <w:highlight w:val="none"/>
        </w:rPr>
      </w:pPr>
    </w:p>
    <w:p>
      <w:pPr>
        <w:pStyle w:val="2"/>
        <w:rPr>
          <w:rFonts w:ascii="宋体" w:hAnsi="宋体" w:cs="宋体"/>
          <w:b/>
          <w:color w:val="auto"/>
          <w:highlight w:val="none"/>
        </w:rPr>
      </w:pPr>
    </w:p>
    <w:p>
      <w:pPr>
        <w:pStyle w:val="2"/>
        <w:rPr>
          <w:rFonts w:ascii="宋体" w:hAnsi="宋体" w:cs="宋体"/>
          <w:b/>
          <w:color w:val="auto"/>
          <w:highlight w:val="none"/>
        </w:rPr>
      </w:pPr>
    </w:p>
    <w:p>
      <w:pPr>
        <w:pStyle w:val="2"/>
        <w:rPr>
          <w:rFonts w:ascii="宋体" w:hAnsi="宋体" w:cs="宋体"/>
          <w:b/>
          <w:color w:val="auto"/>
          <w:highlight w:val="none"/>
        </w:rPr>
      </w:pPr>
    </w:p>
    <w:p>
      <w:pPr>
        <w:adjustRightInd w:val="0"/>
        <w:snapToGrid w:val="0"/>
        <w:spacing w:before="100" w:beforeAutospacing="1" w:after="100" w:afterAutospacing="1" w:line="360" w:lineRule="auto"/>
        <w:jc w:val="center"/>
        <w:outlineLvl w:val="0"/>
        <w:rPr>
          <w:rFonts w:ascii="宋体" w:hAnsi="宋体" w:cs="宋体"/>
          <w:b/>
          <w:bCs/>
          <w:color w:val="auto"/>
          <w:spacing w:val="8"/>
          <w:kern w:val="0"/>
          <w:sz w:val="44"/>
          <w:szCs w:val="44"/>
          <w:highlight w:val="none"/>
        </w:rPr>
      </w:pPr>
      <w:bookmarkStart w:id="5" w:name="_Toc433010303"/>
      <w:r>
        <w:rPr>
          <w:rFonts w:hint="eastAsia" w:ascii="宋体" w:hAnsi="宋体" w:cs="宋体"/>
          <w:b/>
          <w:bCs/>
          <w:color w:val="auto"/>
          <w:spacing w:val="8"/>
          <w:kern w:val="0"/>
          <w:sz w:val="44"/>
          <w:szCs w:val="44"/>
          <w:highlight w:val="none"/>
        </w:rPr>
        <w:t>第六篇</w:t>
      </w:r>
      <w:r>
        <w:rPr>
          <w:rFonts w:hint="eastAsia" w:ascii="宋体" w:hAnsi="宋体" w:cs="宋体"/>
          <w:b/>
          <w:bCs/>
          <w:color w:val="auto"/>
          <w:spacing w:val="8"/>
          <w:kern w:val="0"/>
          <w:sz w:val="44"/>
          <w:szCs w:val="44"/>
          <w:highlight w:val="none"/>
        </w:rPr>
        <w:br w:type="textWrapping"/>
      </w:r>
      <w:r>
        <w:rPr>
          <w:rFonts w:hint="eastAsia" w:ascii="宋体" w:hAnsi="宋体" w:cs="宋体"/>
          <w:b/>
          <w:bCs/>
          <w:color w:val="auto"/>
          <w:spacing w:val="8"/>
          <w:kern w:val="0"/>
          <w:sz w:val="44"/>
          <w:szCs w:val="44"/>
          <w:highlight w:val="none"/>
        </w:rPr>
        <w:t>评标办法</w:t>
      </w:r>
      <w:bookmarkEnd w:id="5"/>
    </w:p>
    <w:p>
      <w:pPr>
        <w:jc w:val="center"/>
        <w:rPr>
          <w:rFonts w:ascii="宋体" w:hAnsi="宋体" w:cs="宋体"/>
          <w:b/>
          <w:color w:val="auto"/>
          <w:sz w:val="28"/>
          <w:szCs w:val="28"/>
          <w:highlight w:val="none"/>
        </w:rPr>
      </w:pPr>
      <w:r>
        <w:rPr>
          <w:rFonts w:hint="eastAsia" w:ascii="宋体" w:hAnsi="宋体" w:cs="宋体"/>
          <w:b/>
          <w:color w:val="auto"/>
          <w:sz w:val="24"/>
          <w:szCs w:val="24"/>
          <w:highlight w:val="none"/>
        </w:rPr>
        <w:br w:type="page"/>
      </w:r>
      <w:r>
        <w:rPr>
          <w:rFonts w:hint="eastAsia" w:ascii="宋体" w:hAnsi="宋体" w:cs="宋体"/>
          <w:b/>
          <w:color w:val="auto"/>
          <w:sz w:val="28"/>
          <w:szCs w:val="28"/>
          <w:highlight w:val="none"/>
        </w:rPr>
        <w:t>评标办法</w:t>
      </w:r>
    </w:p>
    <w:p>
      <w:pPr>
        <w:adjustRightInd w:val="0"/>
        <w:snapToGrid w:val="0"/>
        <w:spacing w:line="360" w:lineRule="auto"/>
        <w:jc w:val="left"/>
        <w:outlineLvl w:val="1"/>
        <w:rPr>
          <w:rFonts w:ascii="宋体" w:hAnsi="宋体" w:cs="宋体"/>
          <w:b/>
          <w:color w:val="auto"/>
          <w:sz w:val="24"/>
          <w:szCs w:val="24"/>
          <w:highlight w:val="none"/>
        </w:rPr>
      </w:pPr>
      <w:bookmarkStart w:id="6" w:name="_Toc184635093"/>
      <w:r>
        <w:rPr>
          <w:rFonts w:hint="eastAsia" w:ascii="宋体" w:hAnsi="宋体" w:cs="宋体"/>
          <w:b/>
          <w:color w:val="auto"/>
          <w:sz w:val="24"/>
          <w:szCs w:val="24"/>
          <w:highlight w:val="none"/>
        </w:rPr>
        <w:t>1、评标</w:t>
      </w:r>
      <w:bookmarkEnd w:id="6"/>
      <w:r>
        <w:rPr>
          <w:rFonts w:hint="eastAsia" w:ascii="宋体" w:hAnsi="宋体" w:cs="宋体"/>
          <w:b/>
          <w:color w:val="auto"/>
          <w:sz w:val="24"/>
          <w:szCs w:val="24"/>
          <w:highlight w:val="none"/>
        </w:rPr>
        <w:t>原则</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评标采用综合评估法，评标委员会将结合本项目具体情况，本着公正、公平和科学、合理的原则进行评审。评标委员会对通过初步评审的投标文件，按照本章规定的评分标准进行打分，并按得分由高到低顺序推荐三名中标候选人。</w:t>
      </w:r>
    </w:p>
    <w:p>
      <w:pPr>
        <w:adjustRightInd w:val="0"/>
        <w:snapToGrid w:val="0"/>
        <w:spacing w:line="360" w:lineRule="auto"/>
        <w:jc w:val="left"/>
        <w:outlineLvl w:val="1"/>
        <w:rPr>
          <w:rFonts w:ascii="宋体" w:hAnsi="宋体" w:cs="宋体"/>
          <w:b/>
          <w:color w:val="auto"/>
          <w:sz w:val="24"/>
          <w:szCs w:val="24"/>
          <w:highlight w:val="none"/>
        </w:rPr>
      </w:pPr>
      <w:bookmarkStart w:id="7" w:name="_Toc184635094"/>
      <w:r>
        <w:rPr>
          <w:rFonts w:hint="eastAsia" w:ascii="宋体" w:hAnsi="宋体" w:cs="宋体"/>
          <w:b/>
          <w:color w:val="auto"/>
          <w:sz w:val="24"/>
          <w:szCs w:val="24"/>
          <w:highlight w:val="none"/>
        </w:rPr>
        <w:t>2、评审标准</w:t>
      </w:r>
      <w:bookmarkEnd w:id="7"/>
    </w:p>
    <w:p>
      <w:pPr>
        <w:adjustRightInd w:val="0"/>
        <w:snapToGrid w:val="0"/>
        <w:spacing w:line="360" w:lineRule="auto"/>
        <w:jc w:val="left"/>
        <w:outlineLvl w:val="2"/>
        <w:rPr>
          <w:rFonts w:ascii="宋体" w:hAnsi="宋体" w:cs="宋体"/>
          <w:b/>
          <w:color w:val="auto"/>
          <w:sz w:val="24"/>
          <w:szCs w:val="24"/>
          <w:highlight w:val="none"/>
        </w:rPr>
      </w:pPr>
      <w:r>
        <w:rPr>
          <w:rFonts w:hint="eastAsia" w:ascii="宋体" w:hAnsi="宋体" w:cs="宋体"/>
          <w:b/>
          <w:color w:val="auto"/>
          <w:sz w:val="24"/>
          <w:szCs w:val="24"/>
          <w:highlight w:val="none"/>
        </w:rPr>
        <w:t>2.1 初步评审标准</w:t>
      </w:r>
    </w:p>
    <w:p>
      <w:pPr>
        <w:adjustRightInd w:val="0"/>
        <w:snapToGrid w:val="0"/>
        <w:spacing w:line="360" w:lineRule="auto"/>
        <w:ind w:left="425"/>
        <w:jc w:val="left"/>
        <w:rPr>
          <w:rFonts w:ascii="宋体" w:hAnsi="宋体" w:cs="宋体"/>
          <w:bCs/>
          <w:color w:val="auto"/>
          <w:sz w:val="24"/>
          <w:szCs w:val="24"/>
          <w:highlight w:val="none"/>
        </w:rPr>
      </w:pPr>
      <w:r>
        <w:rPr>
          <w:rFonts w:hint="eastAsia" w:ascii="宋体" w:hAnsi="宋体" w:cs="宋体"/>
          <w:color w:val="auto"/>
          <w:sz w:val="24"/>
          <w:szCs w:val="24"/>
          <w:highlight w:val="none"/>
        </w:rPr>
        <w:t>2.1.1资格评审标准：</w:t>
      </w:r>
    </w:p>
    <w:tbl>
      <w:tblPr>
        <w:tblStyle w:val="17"/>
        <w:tblW w:w="932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63"/>
        <w:gridCol w:w="3677"/>
        <w:gridCol w:w="45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06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3677"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资格审查内容</w:t>
            </w:r>
          </w:p>
        </w:tc>
        <w:tc>
          <w:tcPr>
            <w:tcW w:w="4586" w:type="dxa"/>
            <w:vAlign w:val="center"/>
          </w:tcPr>
          <w:p>
            <w:pPr>
              <w:adjustRightInd w:val="0"/>
              <w:snapToGrid w:val="0"/>
              <w:ind w:left="315" w:hanging="315"/>
              <w:jc w:val="center"/>
              <w:rPr>
                <w:rFonts w:ascii="宋体" w:hAnsi="宋体" w:cs="宋体"/>
                <w:color w:val="auto"/>
                <w:sz w:val="24"/>
                <w:highlight w:val="none"/>
              </w:rPr>
            </w:pPr>
            <w:r>
              <w:rPr>
                <w:rFonts w:hint="eastAsia" w:ascii="宋体" w:hAnsi="宋体" w:cs="宋体"/>
                <w:color w:val="auto"/>
                <w:sz w:val="24"/>
                <w:highlight w:val="none"/>
              </w:rPr>
              <w:t>合格标准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06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3677" w:type="dxa"/>
            <w:vAlign w:val="center"/>
          </w:tcPr>
          <w:p>
            <w:pPr>
              <w:spacing w:line="460" w:lineRule="exact"/>
              <w:rPr>
                <w:rFonts w:ascii="宋体" w:hAnsi="宋体" w:cs="宋体"/>
                <w:color w:val="auto"/>
                <w:sz w:val="24"/>
                <w:highlight w:val="none"/>
              </w:rPr>
            </w:pPr>
            <w:r>
              <w:rPr>
                <w:rFonts w:hint="eastAsia" w:ascii="宋体" w:hAnsi="宋体" w:cs="宋体"/>
                <w:color w:val="auto"/>
                <w:sz w:val="24"/>
                <w:highlight w:val="none"/>
              </w:rPr>
              <w:t>营业执照</w:t>
            </w:r>
          </w:p>
        </w:tc>
        <w:tc>
          <w:tcPr>
            <w:tcW w:w="4586" w:type="dxa"/>
            <w:vAlign w:val="center"/>
          </w:tcPr>
          <w:p>
            <w:pPr>
              <w:spacing w:line="460" w:lineRule="exact"/>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营业执照经营范围中包含物业管理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06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3677" w:type="dxa"/>
            <w:vAlign w:val="center"/>
          </w:tcPr>
          <w:p>
            <w:pPr>
              <w:spacing w:line="460" w:lineRule="exact"/>
              <w:rPr>
                <w:rFonts w:ascii="宋体" w:hAnsi="宋体" w:cs="宋体"/>
                <w:color w:val="auto"/>
                <w:sz w:val="24"/>
                <w:highlight w:val="none"/>
              </w:rPr>
            </w:pPr>
            <w:r>
              <w:rPr>
                <w:rFonts w:hint="eastAsia" w:ascii="宋体" w:hAnsi="宋体" w:cs="宋体"/>
                <w:color w:val="auto"/>
                <w:sz w:val="24"/>
                <w:highlight w:val="none"/>
              </w:rPr>
              <w:t>物业管理系统录入证明</w:t>
            </w:r>
          </w:p>
        </w:tc>
        <w:tc>
          <w:tcPr>
            <w:tcW w:w="4586" w:type="dxa"/>
            <w:vAlign w:val="center"/>
          </w:tcPr>
          <w:p>
            <w:pPr>
              <w:widowControl/>
              <w:snapToGrid w:val="0"/>
              <w:jc w:val="center"/>
              <w:rPr>
                <w:rFonts w:ascii="宋体" w:hAnsi="宋体" w:cs="宋体"/>
                <w:bCs/>
                <w:color w:val="auto"/>
                <w:sz w:val="24"/>
                <w:highlight w:val="none"/>
              </w:rPr>
            </w:pPr>
            <w:r>
              <w:rPr>
                <w:rFonts w:hint="eastAsia" w:ascii="宋体" w:hAnsi="宋体" w:cs="宋体"/>
                <w:bCs/>
                <w:color w:val="auto"/>
                <w:sz w:val="24"/>
                <w:highlight w:val="none"/>
              </w:rPr>
              <w:t>物业企业信息表</w:t>
            </w:r>
          </w:p>
          <w:p>
            <w:pPr>
              <w:widowControl/>
              <w:snapToGrid w:val="0"/>
              <w:jc w:val="center"/>
              <w:rPr>
                <w:rFonts w:ascii="宋体" w:hAnsi="宋体" w:cs="宋体"/>
                <w:bCs/>
                <w:color w:val="auto"/>
                <w:sz w:val="24"/>
                <w:highlight w:val="none"/>
              </w:rPr>
            </w:pPr>
            <w:r>
              <w:rPr>
                <w:rFonts w:hint="eastAsia" w:ascii="宋体" w:hAnsi="宋体" w:cs="宋体"/>
                <w:bCs/>
                <w:color w:val="auto"/>
                <w:sz w:val="24"/>
                <w:highlight w:val="none"/>
              </w:rPr>
              <w:t>从业人员信息表</w:t>
            </w:r>
          </w:p>
          <w:p>
            <w:pPr>
              <w:widowControl/>
              <w:snapToGrid w:val="0"/>
              <w:jc w:val="center"/>
              <w:rPr>
                <w:rFonts w:ascii="宋体" w:hAnsi="宋体" w:cs="宋体"/>
                <w:bCs/>
                <w:color w:val="auto"/>
                <w:sz w:val="24"/>
                <w:highlight w:val="none"/>
              </w:rPr>
            </w:pPr>
            <w:r>
              <w:rPr>
                <w:rFonts w:hint="eastAsia" w:ascii="宋体" w:hAnsi="宋体" w:cs="宋体"/>
                <w:bCs/>
                <w:color w:val="auto"/>
                <w:sz w:val="24"/>
                <w:highlight w:val="none"/>
              </w:rPr>
              <w:t>唐山市物业概况表</w:t>
            </w:r>
          </w:p>
          <w:p>
            <w:pPr>
              <w:widowControl/>
              <w:snapToGrid w:val="0"/>
              <w:jc w:val="center"/>
              <w:rPr>
                <w:rFonts w:ascii="宋体" w:hAnsi="宋体" w:cs="宋体"/>
                <w:bCs/>
                <w:color w:val="auto"/>
                <w:sz w:val="24"/>
                <w:highlight w:val="none"/>
              </w:rPr>
            </w:pPr>
            <w:r>
              <w:rPr>
                <w:rFonts w:hint="eastAsia" w:ascii="宋体" w:hAnsi="宋体" w:cs="宋体"/>
                <w:bCs/>
                <w:color w:val="auto"/>
                <w:sz w:val="24"/>
                <w:highlight w:val="none"/>
              </w:rPr>
              <w:t>唐山市物业调查表</w:t>
            </w:r>
          </w:p>
          <w:p>
            <w:pPr>
              <w:widowControl/>
              <w:snapToGrid w:val="0"/>
              <w:jc w:val="center"/>
              <w:rPr>
                <w:rFonts w:ascii="宋体" w:hAnsi="宋体" w:cs="宋体"/>
                <w:bCs/>
                <w:color w:val="auto"/>
                <w:sz w:val="24"/>
                <w:highlight w:val="none"/>
              </w:rPr>
            </w:pPr>
            <w:r>
              <w:rPr>
                <w:rFonts w:hint="eastAsia" w:ascii="宋体" w:hAnsi="宋体" w:cs="宋体"/>
                <w:bCs/>
                <w:color w:val="auto"/>
                <w:sz w:val="24"/>
                <w:highlight w:val="none"/>
              </w:rPr>
              <w:t>四张表全部终审通过</w:t>
            </w:r>
          </w:p>
          <w:p>
            <w:pPr>
              <w:widowControl/>
              <w:snapToGrid w:val="0"/>
              <w:jc w:val="center"/>
              <w:rPr>
                <w:rFonts w:ascii="宋体" w:hAnsi="宋体" w:cs="宋体"/>
                <w:color w:val="auto"/>
                <w:sz w:val="24"/>
                <w:highlight w:val="none"/>
              </w:rPr>
            </w:pPr>
            <w:r>
              <w:rPr>
                <w:rFonts w:hint="eastAsia" w:ascii="宋体" w:hAnsi="宋体" w:cs="宋体"/>
                <w:bCs/>
                <w:color w:val="auto"/>
                <w:sz w:val="24"/>
                <w:highlight w:val="none"/>
              </w:rPr>
              <w:t>（无项目的后两个表为空）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06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3677" w:type="dxa"/>
            <w:vAlign w:val="center"/>
          </w:tcPr>
          <w:p>
            <w:pPr>
              <w:widowControl/>
              <w:spacing w:line="402" w:lineRule="atLeast"/>
              <w:jc w:val="center"/>
              <w:rPr>
                <w:rFonts w:ascii="宋体" w:hAnsi="宋体" w:cs="宋体"/>
                <w:color w:val="auto"/>
                <w:sz w:val="24"/>
                <w:highlight w:val="none"/>
              </w:rPr>
            </w:pPr>
            <w:r>
              <w:rPr>
                <w:rFonts w:hint="eastAsia" w:ascii="宋体" w:hAnsi="宋体" w:cs="宋体"/>
                <w:bCs/>
                <w:color w:val="auto"/>
                <w:sz w:val="24"/>
                <w:highlight w:val="none"/>
              </w:rPr>
              <w:t>法人身份证明或法人授权委托书</w:t>
            </w:r>
          </w:p>
        </w:tc>
        <w:tc>
          <w:tcPr>
            <w:tcW w:w="4586" w:type="dxa"/>
            <w:vAlign w:val="center"/>
          </w:tcPr>
          <w:p>
            <w:pPr>
              <w:spacing w:line="460" w:lineRule="exact"/>
              <w:rPr>
                <w:rFonts w:ascii="宋体" w:hAnsi="宋体" w:cs="宋体"/>
                <w:color w:val="auto"/>
                <w:sz w:val="24"/>
                <w:highlight w:val="none"/>
              </w:rPr>
            </w:pPr>
            <w:r>
              <w:rPr>
                <w:rFonts w:hint="eastAsia" w:ascii="宋体" w:hAnsi="宋体" w:cs="宋体"/>
                <w:color w:val="auto"/>
                <w:sz w:val="24"/>
                <w:highlight w:val="none"/>
              </w:rPr>
              <w:t>原件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06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3677" w:type="dxa"/>
            <w:vAlign w:val="center"/>
          </w:tcPr>
          <w:p>
            <w:pPr>
              <w:widowControl/>
              <w:spacing w:line="402" w:lineRule="atLeast"/>
              <w:rPr>
                <w:rFonts w:ascii="宋体" w:hAnsi="宋体" w:cs="宋体"/>
                <w:color w:val="auto"/>
                <w:sz w:val="24"/>
                <w:highlight w:val="none"/>
              </w:rPr>
            </w:pPr>
            <w:r>
              <w:rPr>
                <w:rFonts w:hint="eastAsia" w:ascii="宋体" w:hAnsi="宋体" w:cs="宋体"/>
                <w:bCs/>
                <w:color w:val="auto"/>
                <w:sz w:val="24"/>
                <w:highlight w:val="none"/>
              </w:rPr>
              <w:t>法人或授权委托人身份证</w:t>
            </w:r>
          </w:p>
        </w:tc>
        <w:tc>
          <w:tcPr>
            <w:tcW w:w="4586" w:type="dxa"/>
            <w:vAlign w:val="center"/>
          </w:tcPr>
          <w:p>
            <w:pPr>
              <w:spacing w:line="460" w:lineRule="exact"/>
              <w:rPr>
                <w:rFonts w:ascii="宋体" w:hAnsi="宋体" w:cs="宋体"/>
                <w:color w:val="auto"/>
                <w:sz w:val="24"/>
                <w:highlight w:val="none"/>
              </w:rPr>
            </w:pPr>
            <w:r>
              <w:rPr>
                <w:rFonts w:hint="eastAsia" w:ascii="宋体" w:hAnsi="宋体" w:cs="宋体"/>
                <w:color w:val="auto"/>
                <w:sz w:val="24"/>
                <w:highlight w:val="none"/>
              </w:rPr>
              <w:t>原件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06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3677" w:type="dxa"/>
            <w:vAlign w:val="center"/>
          </w:tcPr>
          <w:p>
            <w:pPr>
              <w:spacing w:line="460" w:lineRule="exact"/>
              <w:rPr>
                <w:rFonts w:ascii="宋体" w:hAnsi="宋体" w:cs="宋体"/>
                <w:color w:val="auto"/>
                <w:sz w:val="24"/>
                <w:highlight w:val="none"/>
              </w:rPr>
            </w:pPr>
            <w:r>
              <w:rPr>
                <w:rFonts w:hint="eastAsia" w:ascii="宋体" w:hAnsi="宋体" w:cs="宋体"/>
                <w:color w:val="auto"/>
                <w:sz w:val="24"/>
                <w:highlight w:val="none"/>
              </w:rPr>
              <w:t>投标保函</w:t>
            </w:r>
          </w:p>
        </w:tc>
        <w:tc>
          <w:tcPr>
            <w:tcW w:w="4586" w:type="dxa"/>
            <w:vAlign w:val="center"/>
          </w:tcPr>
          <w:p>
            <w:pPr>
              <w:spacing w:line="460" w:lineRule="exact"/>
              <w:rPr>
                <w:rFonts w:ascii="宋体" w:hAnsi="宋体" w:cs="宋体"/>
                <w:color w:val="auto"/>
                <w:sz w:val="24"/>
                <w:highlight w:val="none"/>
              </w:rPr>
            </w:pPr>
            <w:r>
              <w:rPr>
                <w:rFonts w:hint="eastAsia" w:ascii="宋体" w:hAnsi="宋体" w:cs="宋体"/>
                <w:color w:val="auto"/>
                <w:sz w:val="24"/>
                <w:highlight w:val="none"/>
              </w:rPr>
              <w:t>符合要求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06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3677" w:type="dxa"/>
            <w:vAlign w:val="center"/>
          </w:tcPr>
          <w:p>
            <w:pPr>
              <w:spacing w:line="460" w:lineRule="exact"/>
              <w:rPr>
                <w:rFonts w:ascii="宋体" w:hAnsi="宋体" w:cs="宋体"/>
                <w:color w:val="auto"/>
                <w:sz w:val="24"/>
                <w:highlight w:val="none"/>
              </w:rPr>
            </w:pPr>
            <w:r>
              <w:rPr>
                <w:rFonts w:hint="eastAsia" w:ascii="宋体" w:hAnsi="宋体" w:cs="宋体"/>
                <w:color w:val="auto"/>
                <w:sz w:val="24"/>
                <w:highlight w:val="none"/>
              </w:rPr>
              <w:t>企业必须未被国家企业信用信息公示系统（www.gsxt.gov.cn）中列入严重违法失信企业名单、未被“信用中国”网站（www.creditchina.gov.cn）中列入失信被执行人名单、未被“中国政府采购网”（www.ccgp.gov.cn）列入政府采购严重违法失信行为记录名单</w:t>
            </w:r>
          </w:p>
        </w:tc>
        <w:tc>
          <w:tcPr>
            <w:tcW w:w="4586" w:type="dxa"/>
            <w:vAlign w:val="center"/>
          </w:tcPr>
          <w:p>
            <w:pPr>
              <w:spacing w:line="460" w:lineRule="exact"/>
              <w:rPr>
                <w:rFonts w:ascii="宋体" w:hAnsi="宋体" w:cs="宋体"/>
                <w:color w:val="auto"/>
                <w:sz w:val="24"/>
                <w:highlight w:val="none"/>
              </w:rPr>
            </w:pPr>
            <w:r>
              <w:rPr>
                <w:rFonts w:hint="eastAsia" w:ascii="宋体" w:hAnsi="宋体" w:cs="宋体"/>
                <w:color w:val="auto"/>
                <w:sz w:val="24"/>
                <w:highlight w:val="none"/>
              </w:rPr>
              <w:t>符合要求</w:t>
            </w:r>
          </w:p>
        </w:tc>
      </w:tr>
    </w:tbl>
    <w:p>
      <w:pPr>
        <w:tabs>
          <w:tab w:val="left" w:pos="0"/>
        </w:tabs>
        <w:spacing w:line="400" w:lineRule="exact"/>
        <w:rPr>
          <w:rFonts w:ascii="宋体" w:hAnsi="宋体" w:cs="宋体"/>
          <w:b/>
          <w:color w:val="auto"/>
          <w:sz w:val="24"/>
          <w:highlight w:val="none"/>
        </w:rPr>
      </w:pPr>
      <w:r>
        <w:rPr>
          <w:rFonts w:hint="eastAsia" w:ascii="宋体" w:hAnsi="宋体" w:cs="宋体"/>
          <w:b/>
          <w:color w:val="auto"/>
          <w:sz w:val="24"/>
          <w:highlight w:val="none"/>
        </w:rPr>
        <w:t>注：以上资料复印件装订在投标文件中，开标时携带原件，投标文件中无复印件、未出示原件或原件与复印件不一致，不能通过资格审查。使用新版营业执照的可提供营业执照的复印件并加盖公章，并对所提交的证件复印件的清晰度、真实性、与原件的一致性负责。</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2.1.2符合性评审标准：</w:t>
      </w:r>
    </w:p>
    <w:p>
      <w:pPr>
        <w:numPr>
          <w:ilvl w:val="0"/>
          <w:numId w:val="5"/>
        </w:numPr>
        <w:adjustRightInd w:val="0"/>
        <w:snapToGrid w:val="0"/>
        <w:spacing w:line="360" w:lineRule="auto"/>
        <w:ind w:left="372" w:leftChars="177" w:firstLine="280" w:firstLineChars="117"/>
        <w:jc w:val="left"/>
        <w:rPr>
          <w:rFonts w:ascii="宋体" w:hAnsi="宋体" w:cs="宋体"/>
          <w:color w:val="auto"/>
          <w:sz w:val="24"/>
          <w:szCs w:val="24"/>
          <w:highlight w:val="none"/>
        </w:rPr>
      </w:pPr>
      <w:r>
        <w:rPr>
          <w:rFonts w:hint="eastAsia" w:ascii="宋体" w:hAnsi="宋体" w:cs="宋体"/>
          <w:color w:val="auto"/>
          <w:sz w:val="24"/>
          <w:szCs w:val="24"/>
          <w:highlight w:val="none"/>
        </w:rPr>
        <w:t>投标文件按照招标文件规定的格式、内容和要求编制，字迹清晰可辨；</w:t>
      </w:r>
    </w:p>
    <w:p>
      <w:pPr>
        <w:numPr>
          <w:ilvl w:val="0"/>
          <w:numId w:val="5"/>
        </w:numPr>
        <w:adjustRightInd w:val="0"/>
        <w:snapToGrid w:val="0"/>
        <w:spacing w:line="360" w:lineRule="auto"/>
        <w:ind w:left="372" w:leftChars="177" w:firstLine="280" w:firstLineChars="117"/>
        <w:jc w:val="left"/>
        <w:rPr>
          <w:rFonts w:ascii="宋体" w:hAnsi="宋体" w:cs="宋体"/>
          <w:color w:val="auto"/>
          <w:sz w:val="24"/>
          <w:szCs w:val="24"/>
          <w:highlight w:val="none"/>
        </w:rPr>
      </w:pPr>
      <w:r>
        <w:rPr>
          <w:rFonts w:hint="eastAsia" w:ascii="宋体" w:hAnsi="宋体" w:cs="宋体"/>
          <w:color w:val="auto"/>
          <w:sz w:val="24"/>
          <w:szCs w:val="24"/>
          <w:highlight w:val="none"/>
        </w:rPr>
        <w:t>投标文件的章印、授权代表人的委托书合法有效；</w:t>
      </w:r>
    </w:p>
    <w:p>
      <w:pPr>
        <w:numPr>
          <w:ilvl w:val="0"/>
          <w:numId w:val="5"/>
        </w:numPr>
        <w:adjustRightInd w:val="0"/>
        <w:snapToGrid w:val="0"/>
        <w:spacing w:line="360" w:lineRule="auto"/>
        <w:ind w:left="372" w:leftChars="177" w:firstLine="280" w:firstLineChars="117"/>
        <w:jc w:val="left"/>
        <w:rPr>
          <w:rFonts w:ascii="宋体" w:hAnsi="宋体" w:cs="宋体"/>
          <w:color w:val="auto"/>
          <w:sz w:val="24"/>
          <w:szCs w:val="24"/>
          <w:highlight w:val="none"/>
        </w:rPr>
      </w:pPr>
      <w:r>
        <w:rPr>
          <w:rFonts w:hint="eastAsia" w:ascii="宋体" w:hAnsi="宋体" w:cs="宋体"/>
          <w:color w:val="auto"/>
          <w:sz w:val="24"/>
          <w:szCs w:val="24"/>
          <w:highlight w:val="none"/>
        </w:rPr>
        <w:t>投标人报价符合招标文件要求；</w:t>
      </w:r>
    </w:p>
    <w:p>
      <w:pPr>
        <w:numPr>
          <w:ilvl w:val="0"/>
          <w:numId w:val="5"/>
        </w:numPr>
        <w:adjustRightInd w:val="0"/>
        <w:snapToGrid w:val="0"/>
        <w:spacing w:line="360" w:lineRule="auto"/>
        <w:ind w:left="372" w:leftChars="177" w:firstLine="280" w:firstLineChars="117"/>
        <w:jc w:val="left"/>
        <w:rPr>
          <w:rFonts w:ascii="宋体" w:hAnsi="宋体" w:cs="宋体"/>
          <w:color w:val="auto"/>
          <w:sz w:val="24"/>
          <w:szCs w:val="24"/>
          <w:highlight w:val="none"/>
        </w:rPr>
      </w:pPr>
      <w:r>
        <w:rPr>
          <w:rFonts w:hint="eastAsia" w:ascii="宋体" w:hAnsi="宋体" w:cs="宋体"/>
          <w:color w:val="auto"/>
          <w:sz w:val="24"/>
          <w:szCs w:val="24"/>
          <w:highlight w:val="none"/>
        </w:rPr>
        <w:t>投标文件未附有招标人不能接受的其它条件；</w:t>
      </w:r>
    </w:p>
    <w:p>
      <w:pPr>
        <w:numPr>
          <w:ilvl w:val="0"/>
          <w:numId w:val="5"/>
        </w:numPr>
        <w:adjustRightInd w:val="0"/>
        <w:snapToGrid w:val="0"/>
        <w:spacing w:line="360" w:lineRule="auto"/>
        <w:ind w:left="372" w:leftChars="177" w:firstLine="280" w:firstLineChars="117"/>
        <w:jc w:val="left"/>
        <w:rPr>
          <w:rFonts w:ascii="宋体" w:hAnsi="宋体" w:cs="宋体"/>
          <w:color w:val="auto"/>
          <w:sz w:val="24"/>
          <w:szCs w:val="24"/>
          <w:highlight w:val="none"/>
        </w:rPr>
      </w:pPr>
      <w:r>
        <w:rPr>
          <w:rFonts w:hint="eastAsia" w:ascii="宋体" w:hAnsi="宋体" w:cs="宋体"/>
          <w:color w:val="auto"/>
          <w:sz w:val="24"/>
          <w:highlight w:val="none"/>
        </w:rPr>
        <w:t>投标文件的其他方面符合招标文件规定的实质性要求。</w:t>
      </w:r>
    </w:p>
    <w:p>
      <w:pPr>
        <w:adjustRightInd w:val="0"/>
        <w:snapToGrid w:val="0"/>
        <w:spacing w:line="360" w:lineRule="auto"/>
        <w:jc w:val="left"/>
        <w:outlineLvl w:val="2"/>
        <w:rPr>
          <w:rFonts w:ascii="宋体" w:hAnsi="宋体" w:cs="宋体"/>
          <w:b/>
          <w:color w:val="auto"/>
          <w:sz w:val="24"/>
          <w:szCs w:val="24"/>
          <w:highlight w:val="none"/>
        </w:rPr>
      </w:pPr>
      <w:r>
        <w:rPr>
          <w:rFonts w:hint="eastAsia" w:ascii="宋体" w:hAnsi="宋体" w:cs="宋体"/>
          <w:b/>
          <w:color w:val="auto"/>
          <w:sz w:val="24"/>
          <w:szCs w:val="24"/>
          <w:highlight w:val="none"/>
        </w:rPr>
        <w:t>2.2 物业管理方案评分标准</w:t>
      </w:r>
    </w:p>
    <w:p>
      <w:pPr>
        <w:rPr>
          <w:rFonts w:ascii="宋体" w:hAnsi="宋体" w:cs="宋体"/>
          <w:color w:val="auto"/>
          <w:sz w:val="24"/>
          <w:szCs w:val="24"/>
          <w:highlight w:val="none"/>
        </w:rPr>
      </w:pPr>
      <w:r>
        <w:rPr>
          <w:rFonts w:hint="eastAsia" w:ascii="宋体" w:hAnsi="宋体" w:cs="宋体"/>
          <w:color w:val="auto"/>
          <w:sz w:val="24"/>
          <w:szCs w:val="24"/>
          <w:highlight w:val="none"/>
        </w:rPr>
        <w:t>2.2.1 分值构成与评分标准见下表：</w:t>
      </w:r>
    </w:p>
    <w:p>
      <w:pPr>
        <w:adjustRightInd w:val="0"/>
        <w:snapToGrid w:val="0"/>
        <w:spacing w:line="360" w:lineRule="auto"/>
        <w:ind w:firstLine="482" w:firstLineChars="200"/>
        <w:outlineLvl w:val="3"/>
        <w:rPr>
          <w:rFonts w:ascii="宋体" w:hAnsi="宋体"/>
          <w:b/>
          <w:color w:val="auto"/>
          <w:sz w:val="24"/>
          <w:szCs w:val="24"/>
          <w:highlight w:val="none"/>
        </w:rPr>
      </w:pPr>
      <w:r>
        <w:rPr>
          <w:rFonts w:hint="eastAsia" w:ascii="宋体" w:hAnsi="宋体"/>
          <w:b/>
          <w:color w:val="auto"/>
          <w:sz w:val="24"/>
          <w:szCs w:val="24"/>
          <w:highlight w:val="none"/>
        </w:rPr>
        <w:t>分值构成与评分标准</w:t>
      </w:r>
    </w:p>
    <w:tbl>
      <w:tblPr>
        <w:tblStyle w:val="17"/>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919"/>
        <w:gridCol w:w="878"/>
        <w:gridCol w:w="1726"/>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497" w:type="dxa"/>
            <w:vAlign w:val="center"/>
          </w:tcPr>
          <w:p>
            <w:pPr>
              <w:spacing w:line="4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2919" w:type="dxa"/>
            <w:vAlign w:val="center"/>
          </w:tcPr>
          <w:p>
            <w:pPr>
              <w:spacing w:line="460" w:lineRule="exact"/>
              <w:jc w:val="center"/>
              <w:rPr>
                <w:rFonts w:ascii="宋体" w:hAnsi="宋体"/>
                <w:b/>
                <w:color w:val="auto"/>
                <w:sz w:val="24"/>
                <w:highlight w:val="none"/>
              </w:rPr>
            </w:pPr>
            <w:r>
              <w:rPr>
                <w:rFonts w:hint="eastAsia" w:ascii="宋体" w:hAnsi="宋体"/>
                <w:b/>
                <w:color w:val="auto"/>
                <w:sz w:val="24"/>
                <w:highlight w:val="none"/>
              </w:rPr>
              <w:t>评分因素</w:t>
            </w:r>
          </w:p>
        </w:tc>
        <w:tc>
          <w:tcPr>
            <w:tcW w:w="878" w:type="dxa"/>
            <w:vAlign w:val="center"/>
          </w:tcPr>
          <w:p>
            <w:pPr>
              <w:spacing w:line="460" w:lineRule="exact"/>
              <w:jc w:val="center"/>
              <w:rPr>
                <w:rFonts w:ascii="宋体" w:hAnsi="宋体"/>
                <w:b/>
                <w:color w:val="auto"/>
                <w:sz w:val="24"/>
                <w:highlight w:val="none"/>
              </w:rPr>
            </w:pPr>
            <w:r>
              <w:rPr>
                <w:rFonts w:hint="eastAsia" w:ascii="宋体" w:hAnsi="宋体"/>
                <w:b/>
                <w:color w:val="auto"/>
                <w:sz w:val="24"/>
                <w:highlight w:val="none"/>
              </w:rPr>
              <w:t>分数</w:t>
            </w:r>
          </w:p>
        </w:tc>
        <w:tc>
          <w:tcPr>
            <w:tcW w:w="1726" w:type="dxa"/>
            <w:vAlign w:val="center"/>
          </w:tcPr>
          <w:p>
            <w:pPr>
              <w:spacing w:line="460" w:lineRule="exact"/>
              <w:jc w:val="center"/>
              <w:rPr>
                <w:rFonts w:ascii="宋体" w:hAnsi="宋体"/>
                <w:b/>
                <w:color w:val="auto"/>
                <w:sz w:val="24"/>
                <w:highlight w:val="none"/>
              </w:rPr>
            </w:pPr>
            <w:r>
              <w:rPr>
                <w:rFonts w:hint="eastAsia" w:ascii="宋体" w:hAnsi="宋体"/>
                <w:b/>
                <w:color w:val="auto"/>
                <w:sz w:val="24"/>
                <w:highlight w:val="none"/>
              </w:rPr>
              <w:t>评分标准</w:t>
            </w:r>
          </w:p>
        </w:tc>
        <w:tc>
          <w:tcPr>
            <w:tcW w:w="1986" w:type="dxa"/>
            <w:vAlign w:val="center"/>
          </w:tcPr>
          <w:p>
            <w:pPr>
              <w:spacing w:line="460" w:lineRule="exact"/>
              <w:jc w:val="center"/>
              <w:rPr>
                <w:rFonts w:ascii="宋体" w:hAnsi="宋体"/>
                <w:b/>
                <w:color w:val="auto"/>
                <w:sz w:val="24"/>
                <w:highlight w:val="none"/>
              </w:rPr>
            </w:pPr>
            <w:r>
              <w:rPr>
                <w:rFonts w:hint="eastAsia" w:ascii="宋体" w:hAnsi="宋体"/>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物业管理方案（</w:t>
            </w:r>
            <w:r>
              <w:rPr>
                <w:rFonts w:hint="eastAsia" w:ascii="宋体" w:hAnsi="宋体"/>
                <w:color w:val="auto"/>
                <w:szCs w:val="21"/>
                <w:highlight w:val="none"/>
                <w:lang w:val="en-US" w:eastAsia="zh-CN"/>
              </w:rPr>
              <w:t>10</w:t>
            </w:r>
            <w:r>
              <w:rPr>
                <w:rFonts w:hint="eastAsia" w:ascii="宋体" w:hAnsi="宋体"/>
                <w:color w:val="auto"/>
                <w:szCs w:val="21"/>
                <w:highlight w:val="none"/>
              </w:rPr>
              <w:t>0分）</w:t>
            </w: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管理服务理念和目标</w:t>
            </w:r>
          </w:p>
        </w:tc>
        <w:tc>
          <w:tcPr>
            <w:tcW w:w="878"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12</w:t>
            </w: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.01-</w:t>
            </w:r>
            <w:r>
              <w:rPr>
                <w:rFonts w:hint="eastAsia" w:ascii="宋体" w:hAnsi="宋体"/>
                <w:color w:val="auto"/>
                <w:szCs w:val="21"/>
                <w:highlight w:val="none"/>
                <w:lang w:val="en-US" w:eastAsia="zh-CN"/>
              </w:rPr>
              <w:t>12</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.00-</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管理服务方式及</w:t>
            </w:r>
          </w:p>
          <w:p>
            <w:pPr>
              <w:spacing w:line="460" w:lineRule="exact"/>
              <w:jc w:val="center"/>
              <w:rPr>
                <w:rFonts w:ascii="宋体" w:hAnsi="宋体"/>
                <w:color w:val="auto"/>
                <w:szCs w:val="21"/>
                <w:highlight w:val="none"/>
              </w:rPr>
            </w:pPr>
            <w:r>
              <w:rPr>
                <w:rFonts w:hint="eastAsia" w:ascii="宋体" w:hAnsi="宋体"/>
                <w:color w:val="auto"/>
                <w:szCs w:val="21"/>
                <w:highlight w:val="none"/>
              </w:rPr>
              <w:t>管理制度</w:t>
            </w:r>
          </w:p>
        </w:tc>
        <w:tc>
          <w:tcPr>
            <w:tcW w:w="878"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12</w:t>
            </w:r>
          </w:p>
        </w:tc>
        <w:tc>
          <w:tcPr>
            <w:tcW w:w="1726" w:type="dxa"/>
            <w:vAlign w:val="center"/>
          </w:tcPr>
          <w:p>
            <w:pPr>
              <w:spacing w:line="460" w:lineRule="exact"/>
              <w:ind w:right="-473" w:rightChars="-225"/>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.01-</w:t>
            </w:r>
            <w:r>
              <w:rPr>
                <w:rFonts w:hint="eastAsia" w:ascii="宋体" w:hAnsi="宋体"/>
                <w:color w:val="auto"/>
                <w:szCs w:val="21"/>
                <w:highlight w:val="none"/>
                <w:lang w:val="en-US" w:eastAsia="zh-CN"/>
              </w:rPr>
              <w:t>12</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.00-</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管理机构设置及管理人员配备</w:t>
            </w:r>
          </w:p>
        </w:tc>
        <w:tc>
          <w:tcPr>
            <w:tcW w:w="878" w:type="dxa"/>
            <w:vMerge w:val="restart"/>
            <w:vAlign w:val="center"/>
          </w:tcPr>
          <w:p>
            <w:pPr>
              <w:jc w:val="center"/>
              <w:rPr>
                <w:color w:val="auto"/>
                <w:szCs w:val="21"/>
                <w:highlight w:val="none"/>
              </w:rPr>
            </w:pPr>
            <w:r>
              <w:rPr>
                <w:rFonts w:hint="eastAsia"/>
                <w:color w:val="auto"/>
                <w:szCs w:val="21"/>
                <w:highlight w:val="none"/>
                <w:lang w:val="en-US" w:eastAsia="zh-CN"/>
              </w:rPr>
              <w:t>12</w:t>
            </w: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.01-</w:t>
            </w:r>
            <w:r>
              <w:rPr>
                <w:rFonts w:hint="eastAsia" w:ascii="宋体" w:hAnsi="宋体"/>
                <w:color w:val="auto"/>
                <w:szCs w:val="21"/>
                <w:highlight w:val="none"/>
                <w:lang w:val="en-US" w:eastAsia="zh-CN"/>
              </w:rPr>
              <w:t>12</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.00-</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物业共用部位维修服务方案</w:t>
            </w:r>
          </w:p>
        </w:tc>
        <w:tc>
          <w:tcPr>
            <w:tcW w:w="878" w:type="dxa"/>
            <w:vMerge w:val="restart"/>
            <w:vAlign w:val="center"/>
          </w:tcPr>
          <w:p>
            <w:pPr>
              <w:jc w:val="center"/>
              <w:rPr>
                <w:color w:val="auto"/>
                <w:szCs w:val="21"/>
                <w:highlight w:val="none"/>
              </w:rPr>
            </w:pPr>
            <w:r>
              <w:rPr>
                <w:rFonts w:hint="eastAsia"/>
                <w:color w:val="auto"/>
                <w:szCs w:val="21"/>
                <w:highlight w:val="none"/>
                <w:lang w:val="en-US" w:eastAsia="zh-CN"/>
              </w:rPr>
              <w:t>12</w:t>
            </w: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.01-</w:t>
            </w:r>
            <w:r>
              <w:rPr>
                <w:rFonts w:hint="eastAsia" w:ascii="宋体" w:hAnsi="宋体"/>
                <w:color w:val="auto"/>
                <w:szCs w:val="21"/>
                <w:highlight w:val="none"/>
                <w:lang w:val="en-US" w:eastAsia="zh-CN"/>
              </w:rPr>
              <w:t>12</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.00-</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物业管理区域内环境保洁方案</w:t>
            </w:r>
          </w:p>
        </w:tc>
        <w:tc>
          <w:tcPr>
            <w:tcW w:w="878" w:type="dxa"/>
            <w:vMerge w:val="restart"/>
            <w:vAlign w:val="center"/>
          </w:tcPr>
          <w:p>
            <w:pPr>
              <w:jc w:val="center"/>
              <w:rPr>
                <w:color w:val="auto"/>
                <w:szCs w:val="21"/>
                <w:highlight w:val="none"/>
              </w:rPr>
            </w:pPr>
            <w:r>
              <w:rPr>
                <w:rFonts w:hint="eastAsia"/>
                <w:color w:val="auto"/>
                <w:szCs w:val="21"/>
                <w:highlight w:val="none"/>
                <w:lang w:val="en-US" w:eastAsia="zh-CN"/>
              </w:rPr>
              <w:t>12</w:t>
            </w: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.01-</w:t>
            </w:r>
            <w:r>
              <w:rPr>
                <w:rFonts w:hint="eastAsia" w:ascii="宋体" w:hAnsi="宋体"/>
                <w:color w:val="auto"/>
                <w:szCs w:val="21"/>
                <w:highlight w:val="none"/>
                <w:lang w:val="en-US" w:eastAsia="zh-CN"/>
              </w:rPr>
              <w:t>12</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.00-</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物业管理区域内绿化管理服务方案</w:t>
            </w:r>
          </w:p>
        </w:tc>
        <w:tc>
          <w:tcPr>
            <w:tcW w:w="878" w:type="dxa"/>
            <w:vMerge w:val="restart"/>
            <w:vAlign w:val="center"/>
          </w:tcPr>
          <w:p>
            <w:pPr>
              <w:jc w:val="center"/>
              <w:rPr>
                <w:color w:val="auto"/>
                <w:szCs w:val="21"/>
                <w:highlight w:val="none"/>
              </w:rPr>
            </w:pPr>
            <w:r>
              <w:rPr>
                <w:rFonts w:hint="eastAsia"/>
                <w:color w:val="auto"/>
                <w:szCs w:val="21"/>
                <w:highlight w:val="none"/>
                <w:lang w:val="en-US" w:eastAsia="zh-CN"/>
              </w:rPr>
              <w:t>10</w:t>
            </w: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.01-</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.00-</w:t>
            </w:r>
            <w:r>
              <w:rPr>
                <w:rFonts w:hint="eastAsia" w:ascii="宋体" w:hAnsi="宋体"/>
                <w:color w:val="auto"/>
                <w:szCs w:val="21"/>
                <w:highlight w:val="none"/>
                <w:lang w:val="en-US" w:eastAsia="zh-CN"/>
              </w:rPr>
              <w:t>6</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档案的建立与管理方案</w:t>
            </w:r>
          </w:p>
        </w:tc>
        <w:tc>
          <w:tcPr>
            <w:tcW w:w="878" w:type="dxa"/>
            <w:vMerge w:val="restart"/>
            <w:vAlign w:val="center"/>
          </w:tcPr>
          <w:p>
            <w:pPr>
              <w:jc w:val="center"/>
              <w:rPr>
                <w:color w:val="auto"/>
                <w:szCs w:val="21"/>
                <w:highlight w:val="none"/>
              </w:rPr>
            </w:pPr>
            <w:r>
              <w:rPr>
                <w:rFonts w:hint="eastAsia"/>
                <w:color w:val="auto"/>
                <w:szCs w:val="21"/>
                <w:highlight w:val="none"/>
                <w:lang w:val="en-US" w:eastAsia="zh-CN"/>
              </w:rPr>
              <w:t>10</w:t>
            </w: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.01-</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.00-</w:t>
            </w:r>
            <w:r>
              <w:rPr>
                <w:rFonts w:hint="eastAsia" w:ascii="宋体" w:hAnsi="宋体"/>
                <w:color w:val="auto"/>
                <w:szCs w:val="21"/>
                <w:highlight w:val="none"/>
                <w:lang w:val="en-US" w:eastAsia="zh-CN"/>
              </w:rPr>
              <w:t>6</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物业管理区域范围内突发事件应急方案</w:t>
            </w:r>
          </w:p>
        </w:tc>
        <w:tc>
          <w:tcPr>
            <w:tcW w:w="878" w:type="dxa"/>
            <w:vMerge w:val="restart"/>
            <w:vAlign w:val="center"/>
          </w:tcPr>
          <w:p>
            <w:pPr>
              <w:jc w:val="center"/>
              <w:rPr>
                <w:color w:val="auto"/>
                <w:szCs w:val="21"/>
                <w:highlight w:val="none"/>
              </w:rPr>
            </w:pPr>
            <w:r>
              <w:rPr>
                <w:rFonts w:hint="eastAsia"/>
                <w:color w:val="auto"/>
                <w:szCs w:val="21"/>
                <w:highlight w:val="none"/>
                <w:lang w:val="en-US" w:eastAsia="zh-CN"/>
              </w:rPr>
              <w:t>10</w:t>
            </w: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.01-</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.00-</w:t>
            </w:r>
            <w:r>
              <w:rPr>
                <w:rFonts w:hint="eastAsia" w:ascii="宋体" w:hAnsi="宋体"/>
                <w:color w:val="auto"/>
                <w:szCs w:val="21"/>
                <w:highlight w:val="none"/>
                <w:lang w:val="en-US" w:eastAsia="zh-CN"/>
              </w:rPr>
              <w:t>6</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丰富社区文化，加强业主相互沟通的措施</w:t>
            </w:r>
          </w:p>
        </w:tc>
        <w:tc>
          <w:tcPr>
            <w:tcW w:w="878" w:type="dxa"/>
            <w:vMerge w:val="restart"/>
            <w:vAlign w:val="center"/>
          </w:tcPr>
          <w:p>
            <w:pPr>
              <w:jc w:val="center"/>
              <w:rPr>
                <w:color w:val="auto"/>
                <w:szCs w:val="21"/>
                <w:highlight w:val="none"/>
              </w:rPr>
            </w:pPr>
            <w:r>
              <w:rPr>
                <w:rFonts w:hint="eastAsia"/>
                <w:color w:val="auto"/>
                <w:szCs w:val="21"/>
                <w:highlight w:val="none"/>
                <w:lang w:val="en-US" w:eastAsia="zh-CN"/>
              </w:rPr>
              <w:t>10</w:t>
            </w: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科学合理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.01-</w:t>
            </w:r>
            <w:r>
              <w:rPr>
                <w:rFonts w:hint="eastAsia" w:ascii="宋体" w:hAnsi="宋体"/>
                <w:color w:val="auto"/>
                <w:szCs w:val="21"/>
                <w:highlight w:val="none"/>
                <w:lang w:val="en-US" w:eastAsia="zh-CN"/>
              </w:rPr>
              <w:t>10</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较合理</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.01-</w:t>
            </w:r>
            <w:r>
              <w:rPr>
                <w:rFonts w:hint="eastAsia" w:ascii="宋体" w:hAnsi="宋体"/>
                <w:color w:val="auto"/>
                <w:szCs w:val="21"/>
                <w:highlight w:val="none"/>
                <w:lang w:val="en-US" w:eastAsia="zh-CN"/>
              </w:rPr>
              <w:t>8</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7" w:type="dxa"/>
            <w:vMerge w:val="continue"/>
            <w:vAlign w:val="center"/>
          </w:tcPr>
          <w:p>
            <w:pPr>
              <w:spacing w:line="460" w:lineRule="exact"/>
              <w:jc w:val="center"/>
              <w:rPr>
                <w:rFonts w:ascii="宋体" w:hAnsi="宋体"/>
                <w:color w:val="auto"/>
                <w:szCs w:val="21"/>
                <w:highlight w:val="none"/>
              </w:rPr>
            </w:pPr>
          </w:p>
        </w:tc>
        <w:tc>
          <w:tcPr>
            <w:tcW w:w="2919" w:type="dxa"/>
            <w:vMerge w:val="continue"/>
            <w:vAlign w:val="center"/>
          </w:tcPr>
          <w:p>
            <w:pPr>
              <w:spacing w:line="460" w:lineRule="exact"/>
              <w:jc w:val="center"/>
              <w:rPr>
                <w:rFonts w:ascii="宋体" w:hAnsi="宋体"/>
                <w:color w:val="auto"/>
                <w:szCs w:val="21"/>
                <w:highlight w:val="none"/>
              </w:rPr>
            </w:pPr>
          </w:p>
        </w:tc>
        <w:tc>
          <w:tcPr>
            <w:tcW w:w="878" w:type="dxa"/>
            <w:vMerge w:val="continue"/>
            <w:vAlign w:val="center"/>
          </w:tcPr>
          <w:p>
            <w:pPr>
              <w:spacing w:line="460" w:lineRule="exact"/>
              <w:jc w:val="center"/>
              <w:rPr>
                <w:rFonts w:ascii="宋体" w:hAnsi="宋体"/>
                <w:color w:val="auto"/>
                <w:szCs w:val="21"/>
                <w:highlight w:val="none"/>
              </w:rPr>
            </w:pPr>
          </w:p>
        </w:tc>
        <w:tc>
          <w:tcPr>
            <w:tcW w:w="172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一般</w:t>
            </w:r>
          </w:p>
        </w:tc>
        <w:tc>
          <w:tcPr>
            <w:tcW w:w="1986"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.00-</w:t>
            </w:r>
            <w:r>
              <w:rPr>
                <w:rFonts w:hint="eastAsia" w:ascii="宋体" w:hAnsi="宋体"/>
                <w:color w:val="auto"/>
                <w:szCs w:val="21"/>
                <w:highlight w:val="none"/>
                <w:lang w:val="en-US" w:eastAsia="zh-CN"/>
              </w:rPr>
              <w:t>6</w:t>
            </w:r>
            <w:r>
              <w:rPr>
                <w:rFonts w:hint="eastAsia" w:ascii="宋体" w:hAnsi="宋体"/>
                <w:color w:val="auto"/>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497"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投标报价（0分）</w:t>
            </w:r>
          </w:p>
        </w:tc>
        <w:tc>
          <w:tcPr>
            <w:tcW w:w="7509" w:type="dxa"/>
            <w:gridSpan w:val="4"/>
            <w:vAlign w:val="center"/>
          </w:tcPr>
          <w:p>
            <w:pPr>
              <w:spacing w:line="460" w:lineRule="exact"/>
              <w:rPr>
                <w:rFonts w:ascii="宋体" w:hAnsi="宋体"/>
                <w:color w:val="auto"/>
                <w:szCs w:val="21"/>
                <w:highlight w:val="none"/>
              </w:rPr>
            </w:pPr>
            <w:r>
              <w:rPr>
                <w:rFonts w:hint="eastAsia" w:ascii="宋体" w:hAnsi="宋体" w:cs="Times New Roman"/>
                <w:color w:val="auto"/>
                <w:szCs w:val="21"/>
                <w:highlight w:val="none"/>
              </w:rPr>
              <w:t>本次投标报价方式为</w:t>
            </w:r>
            <w:r>
              <w:rPr>
                <w:rFonts w:hint="eastAsia" w:ascii="宋体" w:hAnsi="宋体" w:cs="Times New Roman"/>
                <w:color w:val="auto"/>
                <w:szCs w:val="21"/>
                <w:highlight w:val="none"/>
                <w:lang w:val="en-US" w:eastAsia="zh-CN"/>
              </w:rPr>
              <w:t>统一价格</w:t>
            </w:r>
            <w:r>
              <w:rPr>
                <w:rFonts w:hint="eastAsia" w:ascii="宋体" w:hAnsi="宋体" w:cs="Times New Roman"/>
                <w:color w:val="auto"/>
                <w:szCs w:val="21"/>
                <w:highlight w:val="none"/>
              </w:rPr>
              <w:t>报价，</w:t>
            </w:r>
            <w:r>
              <w:rPr>
                <w:rFonts w:hint="eastAsia" w:ascii="宋体" w:hAnsi="宋体" w:cs="Times New Roman"/>
                <w:color w:val="auto"/>
                <w:szCs w:val="21"/>
                <w:highlight w:val="none"/>
                <w:lang w:val="en-US" w:eastAsia="zh-CN"/>
              </w:rPr>
              <w:t>未响应招标价格的投标无效</w:t>
            </w:r>
            <w:r>
              <w:rPr>
                <w:rFonts w:hint="eastAsia" w:ascii="宋体" w:hAnsi="宋体" w:cs="Times New Roman"/>
                <w:color w:val="auto"/>
                <w:szCs w:val="21"/>
                <w:highlight w:val="none"/>
              </w:rPr>
              <w:t>，任何有选择的报价均不予接受。</w:t>
            </w:r>
          </w:p>
        </w:tc>
      </w:tr>
    </w:tbl>
    <w:p>
      <w:pPr>
        <w:rPr>
          <w:rFonts w:ascii="宋体" w:hAnsi="宋体" w:cs="宋体"/>
          <w:color w:val="auto"/>
          <w:szCs w:val="21"/>
          <w:highlight w:val="none"/>
        </w:rPr>
      </w:pPr>
      <w:r>
        <w:rPr>
          <w:rFonts w:hint="eastAsia" w:ascii="宋体" w:hAnsi="宋体" w:cs="宋体"/>
          <w:color w:val="auto"/>
          <w:sz w:val="24"/>
          <w:szCs w:val="24"/>
          <w:highlight w:val="none"/>
        </w:rPr>
        <w:t xml:space="preserve">                           </w:t>
      </w:r>
    </w:p>
    <w:p>
      <w:pPr>
        <w:rPr>
          <w:rFonts w:ascii="宋体" w:hAnsi="宋体" w:cs="宋体"/>
          <w:b/>
          <w:color w:val="auto"/>
          <w:szCs w:val="21"/>
          <w:highlight w:val="none"/>
        </w:rPr>
      </w:pPr>
      <w:r>
        <w:rPr>
          <w:rFonts w:hint="eastAsia" w:ascii="宋体" w:hAnsi="宋体" w:cs="宋体"/>
          <w:color w:val="auto"/>
          <w:szCs w:val="21"/>
          <w:highlight w:val="none"/>
        </w:rPr>
        <w:t>注：</w:t>
      </w:r>
      <w:r>
        <w:rPr>
          <w:rFonts w:hint="eastAsia" w:ascii="宋体" w:hAnsi="宋体" w:cs="宋体"/>
          <w:b/>
          <w:color w:val="auto"/>
          <w:szCs w:val="21"/>
          <w:highlight w:val="none"/>
        </w:rPr>
        <w:t>1）每项内容只允许打一次分，超出时打分无效。</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2）每分项中如有缺项，则该项为零分。</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3）所有评委评分的平均得分为投标人最终得分。</w:t>
      </w:r>
    </w:p>
    <w:p>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4）所有评标计分均保留小数点后两位小数，小数点后第三位四舍五入。</w:t>
      </w:r>
    </w:p>
    <w:p>
      <w:pPr>
        <w:adjustRightInd w:val="0"/>
        <w:snapToGrid w:val="0"/>
        <w:spacing w:line="360" w:lineRule="auto"/>
        <w:jc w:val="left"/>
        <w:outlineLvl w:val="1"/>
        <w:rPr>
          <w:rFonts w:ascii="宋体" w:hAnsi="宋体" w:cs="宋体"/>
          <w:b/>
          <w:color w:val="auto"/>
          <w:sz w:val="24"/>
          <w:szCs w:val="24"/>
          <w:highlight w:val="none"/>
        </w:rPr>
      </w:pPr>
      <w:bookmarkStart w:id="8" w:name="_Toc184635095"/>
    </w:p>
    <w:p>
      <w:pPr>
        <w:adjustRightInd w:val="0"/>
        <w:snapToGrid w:val="0"/>
        <w:spacing w:line="360" w:lineRule="auto"/>
        <w:jc w:val="left"/>
        <w:outlineLvl w:val="1"/>
        <w:rPr>
          <w:rFonts w:ascii="宋体" w:hAnsi="宋体" w:cs="宋体"/>
          <w:b/>
          <w:color w:val="auto"/>
          <w:sz w:val="24"/>
          <w:szCs w:val="24"/>
          <w:highlight w:val="none"/>
        </w:rPr>
      </w:pPr>
      <w:r>
        <w:rPr>
          <w:rFonts w:hint="eastAsia" w:ascii="宋体" w:hAnsi="宋体" w:cs="宋体"/>
          <w:b/>
          <w:color w:val="auto"/>
          <w:sz w:val="24"/>
          <w:szCs w:val="24"/>
          <w:highlight w:val="none"/>
        </w:rPr>
        <w:t>3、评标程序</w:t>
      </w:r>
      <w:bookmarkEnd w:id="8"/>
    </w:p>
    <w:p>
      <w:pPr>
        <w:adjustRightInd w:val="0"/>
        <w:snapToGrid w:val="0"/>
        <w:spacing w:line="360" w:lineRule="auto"/>
        <w:jc w:val="left"/>
        <w:outlineLvl w:val="2"/>
        <w:rPr>
          <w:rFonts w:ascii="宋体" w:hAnsi="宋体" w:cs="宋体"/>
          <w:b/>
          <w:color w:val="auto"/>
          <w:sz w:val="24"/>
          <w:szCs w:val="24"/>
          <w:highlight w:val="none"/>
        </w:rPr>
      </w:pPr>
      <w:r>
        <w:rPr>
          <w:rFonts w:hint="eastAsia" w:ascii="宋体" w:hAnsi="宋体" w:cs="宋体"/>
          <w:b/>
          <w:color w:val="auto"/>
          <w:sz w:val="24"/>
          <w:szCs w:val="24"/>
          <w:highlight w:val="none"/>
        </w:rPr>
        <w:t>3.1 初步评审</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3.1.1评标委员会对投标人进行资格审查，投标人应满足招标文件要求，资格审查部分中有一项未能响应招标文件要求的，其资格审查不予通过，将不再进行下一步评审。</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3.1.2评标委员会对投标人进行符合性评审，如投标人不符合本章“2.1.2款”中内容之一的，应认为其不响应招标文件要求，作废标处理。</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3.1.3投标人有以下情形之一的，其投标作废标处理：</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（l）符合招标文件中规定的废标条件约定；</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（2）串通投标或弄虚作假或有其他违法行为的；</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（3）不按评标委员会要求澄清、说明或补正的。</w:t>
      </w:r>
    </w:p>
    <w:p>
      <w:pPr>
        <w:adjustRightInd w:val="0"/>
        <w:snapToGrid w:val="0"/>
        <w:spacing w:line="360" w:lineRule="auto"/>
        <w:jc w:val="left"/>
        <w:outlineLvl w:val="2"/>
        <w:rPr>
          <w:rFonts w:ascii="宋体" w:hAnsi="宋体" w:cs="宋体"/>
          <w:b/>
          <w:color w:val="auto"/>
          <w:sz w:val="24"/>
          <w:szCs w:val="24"/>
          <w:highlight w:val="none"/>
        </w:rPr>
      </w:pPr>
      <w:r>
        <w:rPr>
          <w:rFonts w:hint="eastAsia" w:ascii="宋体" w:hAnsi="宋体" w:cs="宋体"/>
          <w:b/>
          <w:color w:val="auto"/>
          <w:sz w:val="24"/>
          <w:szCs w:val="24"/>
          <w:highlight w:val="none"/>
        </w:rPr>
        <w:t>3.2 详细评审</w:t>
      </w:r>
    </w:p>
    <w:p>
      <w:pPr>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3.2.1评标委员会按本章第2.2款规定的量化因素和分值进行打分，并计算出投标报价得分</w:t>
      </w:r>
      <w:r>
        <w:rPr>
          <w:rFonts w:hint="eastAsia" w:ascii="宋体" w:hAnsi="宋体" w:cs="宋体"/>
          <w:bCs/>
          <w:color w:val="auto"/>
          <w:sz w:val="24"/>
          <w:szCs w:val="24"/>
          <w:highlight w:val="none"/>
        </w:rPr>
        <w:t>，计算出得分A。</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3.2.2评标委员会对投标人造价咨询实施方案部分</w:t>
      </w:r>
      <w:r>
        <w:rPr>
          <w:rFonts w:hint="eastAsia" w:ascii="宋体" w:hAnsi="宋体" w:cs="宋体"/>
          <w:bCs/>
          <w:color w:val="auto"/>
          <w:sz w:val="24"/>
          <w:szCs w:val="24"/>
          <w:highlight w:val="none"/>
        </w:rPr>
        <w:t>进行详细评审并按</w:t>
      </w:r>
      <w:r>
        <w:rPr>
          <w:rFonts w:hint="eastAsia" w:ascii="宋体" w:hAnsi="宋体" w:cs="宋体"/>
          <w:color w:val="auto"/>
          <w:sz w:val="24"/>
          <w:szCs w:val="24"/>
          <w:highlight w:val="none"/>
        </w:rPr>
        <w:t>第2.2款规定的量化因素和分值进行</w:t>
      </w:r>
      <w:r>
        <w:rPr>
          <w:rFonts w:hint="eastAsia" w:ascii="宋体" w:hAnsi="宋体" w:cs="宋体"/>
          <w:bCs/>
          <w:color w:val="auto"/>
          <w:sz w:val="24"/>
          <w:szCs w:val="24"/>
          <w:highlight w:val="none"/>
        </w:rPr>
        <w:t>评审打分，计算出得分B。</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3.2.3评分分值计算保留小数点后两位，小数点后第三位“四舍五入”。</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3.2.4投标人综合得分＝A+B</w:t>
      </w:r>
    </w:p>
    <w:p>
      <w:pPr>
        <w:adjustRightInd w:val="0"/>
        <w:snapToGrid w:val="0"/>
        <w:spacing w:line="360" w:lineRule="auto"/>
        <w:jc w:val="left"/>
        <w:outlineLvl w:val="2"/>
        <w:rPr>
          <w:rFonts w:ascii="宋体" w:hAnsi="宋体" w:cs="宋体"/>
          <w:b/>
          <w:color w:val="auto"/>
          <w:sz w:val="24"/>
          <w:szCs w:val="24"/>
          <w:highlight w:val="none"/>
        </w:rPr>
      </w:pPr>
      <w:r>
        <w:rPr>
          <w:rFonts w:hint="eastAsia" w:ascii="宋体" w:hAnsi="宋体" w:cs="宋体"/>
          <w:b/>
          <w:color w:val="auto"/>
          <w:sz w:val="24"/>
          <w:szCs w:val="24"/>
          <w:highlight w:val="none"/>
        </w:rPr>
        <w:t>3.3 投标文件的澄清和补正</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澄清、说明和补正不得改变投标文件的实质性内容（算术性错误修正的除外）。投标人的书面澄清、说明和补正属于投标文件的组成部分。</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pPr>
        <w:adjustRightInd w:val="0"/>
        <w:snapToGrid w:val="0"/>
        <w:spacing w:line="360" w:lineRule="auto"/>
        <w:jc w:val="left"/>
        <w:outlineLvl w:val="2"/>
        <w:rPr>
          <w:rFonts w:ascii="宋体" w:hAnsi="宋体" w:cs="宋体"/>
          <w:b/>
          <w:color w:val="auto"/>
          <w:sz w:val="24"/>
          <w:szCs w:val="24"/>
          <w:highlight w:val="none"/>
        </w:rPr>
      </w:pPr>
      <w:r>
        <w:rPr>
          <w:rFonts w:hint="eastAsia" w:ascii="宋体" w:hAnsi="宋体" w:cs="宋体"/>
          <w:b/>
          <w:color w:val="auto"/>
          <w:sz w:val="24"/>
          <w:szCs w:val="24"/>
          <w:highlight w:val="none"/>
        </w:rPr>
        <w:t>3.4 评标结果</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3.4.1评标委员会按照综合得分由高到低的顺序推荐前三名为中标候选人。</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3.4.2若投标人综合得分出现得分相同的情况，则取报价较低者排名在前。</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3.4.3评标委员会完成评标后，应当向招标人提交书面评标报告。</w:t>
      </w:r>
    </w:p>
    <w:p>
      <w:pPr>
        <w:adjustRightInd w:val="0"/>
        <w:snapToGrid w:val="0"/>
        <w:spacing w:line="360" w:lineRule="auto"/>
        <w:ind w:firstLine="480" w:firstLineChars="200"/>
        <w:rPr>
          <w:rFonts w:ascii="宋体" w:hAnsi="宋体" w:cs="宋体"/>
          <w:color w:val="auto"/>
          <w:sz w:val="24"/>
          <w:szCs w:val="24"/>
          <w:highlight w:val="none"/>
        </w:rPr>
      </w:pPr>
    </w:p>
    <w:p>
      <w:pPr>
        <w:adjustRightInd w:val="0"/>
        <w:snapToGrid w:val="0"/>
        <w:spacing w:line="360" w:lineRule="auto"/>
        <w:ind w:firstLine="480" w:firstLineChars="200"/>
        <w:rPr>
          <w:rFonts w:ascii="宋体" w:hAnsi="宋体" w:cs="宋体"/>
          <w:color w:val="auto"/>
          <w:sz w:val="24"/>
          <w:szCs w:val="24"/>
          <w:highlight w:val="none"/>
        </w:rPr>
      </w:pPr>
    </w:p>
    <w:p>
      <w:pPr>
        <w:adjustRightInd w:val="0"/>
        <w:snapToGrid w:val="0"/>
        <w:spacing w:line="360" w:lineRule="auto"/>
        <w:ind w:firstLine="480" w:firstLineChars="200"/>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pStyle w:val="2"/>
        <w:rPr>
          <w:rFonts w:ascii="宋体" w:hAnsi="宋体" w:cs="宋体"/>
          <w:color w:val="auto"/>
          <w:sz w:val="24"/>
          <w:szCs w:val="24"/>
          <w:highlight w:val="none"/>
        </w:rPr>
      </w:pPr>
    </w:p>
    <w:p>
      <w:pPr>
        <w:autoSpaceDE w:val="0"/>
        <w:autoSpaceDN w:val="0"/>
        <w:adjustRightInd w:val="0"/>
        <w:spacing w:line="500" w:lineRule="exact"/>
        <w:jc w:val="center"/>
        <w:rPr>
          <w:rFonts w:ascii="宋体" w:hAnsi="宋体" w:cs="宋体"/>
          <w:b/>
          <w:bCs/>
          <w:color w:val="auto"/>
          <w:spacing w:val="8"/>
          <w:kern w:val="0"/>
          <w:sz w:val="44"/>
          <w:szCs w:val="44"/>
          <w:highlight w:val="none"/>
        </w:rPr>
      </w:pPr>
      <w:bookmarkStart w:id="9" w:name="_Toc433010304"/>
      <w:r>
        <w:rPr>
          <w:rFonts w:hint="eastAsia" w:ascii="宋体" w:hAnsi="宋体" w:cs="宋体"/>
          <w:b/>
          <w:bCs/>
          <w:color w:val="auto"/>
          <w:spacing w:val="8"/>
          <w:kern w:val="0"/>
          <w:sz w:val="44"/>
          <w:szCs w:val="44"/>
          <w:highlight w:val="none"/>
        </w:rPr>
        <w:t>第七篇</w:t>
      </w:r>
    </w:p>
    <w:p>
      <w:pPr>
        <w:autoSpaceDE w:val="0"/>
        <w:autoSpaceDN w:val="0"/>
        <w:adjustRightInd w:val="0"/>
        <w:spacing w:line="500" w:lineRule="exact"/>
        <w:jc w:val="center"/>
        <w:rPr>
          <w:rFonts w:ascii="宋体" w:hAnsi="宋体" w:cs="宋体"/>
          <w:bCs/>
          <w:color w:val="auto"/>
          <w:sz w:val="24"/>
          <w:szCs w:val="24"/>
          <w:highlight w:val="none"/>
        </w:rPr>
      </w:pPr>
      <w:r>
        <w:rPr>
          <w:rFonts w:hint="eastAsia" w:ascii="宋体" w:hAnsi="宋体" w:cs="宋体"/>
          <w:b/>
          <w:bCs/>
          <w:color w:val="auto"/>
          <w:spacing w:val="8"/>
          <w:kern w:val="0"/>
          <w:sz w:val="44"/>
          <w:szCs w:val="44"/>
          <w:highlight w:val="none"/>
        </w:rPr>
        <w:br w:type="textWrapping"/>
      </w:r>
      <w:bookmarkEnd w:id="9"/>
      <w:bookmarkStart w:id="10" w:name="_Toc433010305"/>
      <w:r>
        <w:rPr>
          <w:rFonts w:hint="eastAsia" w:ascii="宋体" w:hAnsi="宋体" w:cs="宋体"/>
          <w:b/>
          <w:bCs/>
          <w:color w:val="auto"/>
          <w:spacing w:val="8"/>
          <w:kern w:val="0"/>
          <w:sz w:val="44"/>
          <w:szCs w:val="44"/>
          <w:highlight w:val="none"/>
        </w:rPr>
        <w:t>总平面图（自行下载）</w:t>
      </w:r>
    </w:p>
    <w:p>
      <w:pPr>
        <w:spacing w:before="100" w:beforeAutospacing="1" w:after="100" w:afterAutospacing="1" w:line="360" w:lineRule="auto"/>
        <w:jc w:val="center"/>
        <w:outlineLvl w:val="0"/>
        <w:rPr>
          <w:rFonts w:ascii="宋体" w:hAnsi="宋体" w:cs="宋体"/>
          <w:color w:val="auto"/>
          <w:sz w:val="28"/>
          <w:highlight w:val="none"/>
        </w:rPr>
      </w:pPr>
    </w:p>
    <w:p>
      <w:pPr>
        <w:spacing w:before="100" w:beforeAutospacing="1" w:after="100" w:afterAutospacing="1" w:line="360" w:lineRule="auto"/>
        <w:jc w:val="center"/>
        <w:outlineLvl w:val="0"/>
        <w:rPr>
          <w:rFonts w:ascii="宋体" w:hAnsi="宋体" w:cs="宋体"/>
          <w:b/>
          <w:bCs/>
          <w:color w:val="auto"/>
          <w:spacing w:val="8"/>
          <w:kern w:val="0"/>
          <w:sz w:val="44"/>
          <w:szCs w:val="44"/>
          <w:highlight w:val="none"/>
        </w:rPr>
      </w:pPr>
      <w:r>
        <w:rPr>
          <w:rFonts w:hint="eastAsia" w:ascii="宋体" w:hAnsi="宋体" w:cs="宋体"/>
          <w:b/>
          <w:bCs/>
          <w:color w:val="auto"/>
          <w:spacing w:val="8"/>
          <w:kern w:val="0"/>
          <w:sz w:val="44"/>
          <w:szCs w:val="44"/>
          <w:highlight w:val="none"/>
        </w:rPr>
        <w:t>第八篇</w:t>
      </w:r>
      <w:bookmarkEnd w:id="10"/>
    </w:p>
    <w:p>
      <w:pPr>
        <w:spacing w:before="100" w:beforeAutospacing="1" w:after="100" w:afterAutospacing="1" w:line="360" w:lineRule="auto"/>
        <w:jc w:val="center"/>
        <w:outlineLvl w:val="0"/>
        <w:rPr>
          <w:rFonts w:ascii="宋体" w:hAnsi="宋体" w:cs="宋体"/>
          <w:color w:val="auto"/>
          <w:sz w:val="28"/>
          <w:szCs w:val="28"/>
          <w:highlight w:val="none"/>
        </w:rPr>
      </w:pPr>
      <w:bookmarkStart w:id="11" w:name="_Toc433010306"/>
      <w:r>
        <w:rPr>
          <w:rFonts w:hint="eastAsia" w:ascii="宋体" w:hAnsi="宋体" w:cs="宋体"/>
          <w:b/>
          <w:bCs/>
          <w:color w:val="auto"/>
          <w:spacing w:val="8"/>
          <w:kern w:val="0"/>
          <w:sz w:val="44"/>
          <w:szCs w:val="44"/>
          <w:highlight w:val="none"/>
        </w:rPr>
        <w:t>补遗书（待发）</w:t>
      </w:r>
      <w:bookmarkEnd w:id="11"/>
    </w:p>
    <w:p>
      <w:pPr>
        <w:spacing w:before="100" w:beforeAutospacing="1" w:after="100" w:afterAutospacing="1" w:line="360" w:lineRule="auto"/>
        <w:rPr>
          <w:rFonts w:ascii="宋体" w:hAnsi="宋体" w:cs="宋体"/>
          <w:color w:val="auto"/>
          <w:sz w:val="28"/>
          <w:szCs w:val="28"/>
          <w:highlight w:val="none"/>
        </w:rPr>
      </w:pPr>
    </w:p>
    <w:p>
      <w:pPr>
        <w:spacing w:before="100" w:beforeAutospacing="1" w:after="100" w:afterAutospacing="1" w:line="360" w:lineRule="auto"/>
        <w:rPr>
          <w:rFonts w:ascii="宋体" w:hAnsi="宋体" w:cs="宋体"/>
          <w:color w:val="auto"/>
          <w:sz w:val="28"/>
          <w:szCs w:val="28"/>
          <w:highlight w:val="none"/>
        </w:rPr>
      </w:pPr>
    </w:p>
    <w:sectPr>
      <w:footerReference r:id="rId10" w:type="first"/>
      <w:headerReference r:id="rId8" w:type="default"/>
      <w:footerReference r:id="rId9" w:type="default"/>
      <w:pgSz w:w="11906" w:h="16838"/>
      <w:pgMar w:top="1418" w:right="926" w:bottom="1418"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pBdr>
      <w:tabs>
        <w:tab w:val="center" w:pos="4734"/>
        <w:tab w:val="clear" w:pos="4153"/>
      </w:tabs>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3039110</wp:posOffset>
              </wp:positionH>
              <wp:positionV relativeFrom="paragraph">
                <wp:posOffset>3810</wp:posOffset>
              </wp:positionV>
              <wp:extent cx="228600" cy="1714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7145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239.3pt;margin-top:0.3pt;height:13.5pt;width:18pt;mso-position-horizontal-relative:margin;z-index:251659264;mso-width-relative:page;mso-height-relative:page;" filled="f" stroked="f" coordsize="21600,21600" o:gfxdata="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8Slv1wAA&#10;AAcBAAAPAAAAAAAAAAEAIAAAACIAAABkcnMvZG93bnJldi54bWxQSwECFAAUAAAACACHTuJAc9/2&#10;Q60BAAA/AwAADgAAAAAAAAABACAAAAAmAQAAZHJzL2Uyb0RvYy54bWxQSwUGAAAAAAYABgBZAQAA&#10;RQUAAAAA&#10;">
              <v:fill on="f" focussize="0,0"/>
              <v:stroke on="f"/>
              <v:imagedata o:title=""/>
              <o:lock v:ext="edit" aspectratio="f"/>
              <v:textbox inset="0mm,0mm,0mm,0mm">
                <w:txbxContent>
                  <w:p>
                    <w:pPr>
                      <w:pStyle w:val="1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rFonts w:ascii="宋体" w:hAnsi="宋体"/>
        <w:b/>
        <w:sz w:val="36"/>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rFonts w:ascii="宋体" w:hAnsi="宋体"/>
        <w:b/>
        <w:sz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43C530E5"/>
    <w:multiLevelType w:val="multilevel"/>
    <w:tmpl w:val="43C530E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764FDBA"/>
    <w:multiLevelType w:val="multilevel"/>
    <w:tmpl w:val="5764FDBA"/>
    <w:lvl w:ilvl="0" w:tentative="0">
      <w:start w:val="1"/>
      <w:numFmt w:val="decimalEnclosedCircle"/>
      <w:lvlText w:val="%1"/>
      <w:lvlJc w:val="left"/>
      <w:pPr>
        <w:tabs>
          <w:tab w:val="left" w:pos="900"/>
        </w:tabs>
        <w:ind w:left="90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FE07EE"/>
    <w:multiLevelType w:val="singleLevel"/>
    <w:tmpl w:val="58FE07EE"/>
    <w:lvl w:ilvl="0" w:tentative="0">
      <w:start w:val="1"/>
      <w:numFmt w:val="decimal"/>
      <w:suff w:val="space"/>
      <w:lvlText w:val="%1、"/>
      <w:lvlJc w:val="left"/>
    </w:lvl>
  </w:abstractNum>
  <w:abstractNum w:abstractNumId="4">
    <w:nsid w:val="72A67B1C"/>
    <w:multiLevelType w:val="singleLevel"/>
    <w:tmpl w:val="72A67B1C"/>
    <w:lvl w:ilvl="0" w:tentative="0">
      <w:start w:val="1"/>
      <w:numFmt w:val="decimal"/>
      <w:suff w:val="nothing"/>
      <w:lvlText w:val="%1．"/>
      <w:lvlJc w:val="left"/>
    </w:lvl>
  </w:abstractNum>
  <w:num w:numId="1">
    <w:abstractNumId w:val="0"/>
  </w:num>
  <w:num w:numId="2">
    <w:abstractNumId w:val="4"/>
  </w:num>
  <w:num w:numId="3">
    <w:abstractNumId w:val="3"/>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566A8"/>
    <w:rsid w:val="004C137A"/>
    <w:rsid w:val="00526545"/>
    <w:rsid w:val="005771BB"/>
    <w:rsid w:val="005966AD"/>
    <w:rsid w:val="005C24B2"/>
    <w:rsid w:val="0077607D"/>
    <w:rsid w:val="00AC169B"/>
    <w:rsid w:val="00C83444"/>
    <w:rsid w:val="00CD6BC0"/>
    <w:rsid w:val="00E40826"/>
    <w:rsid w:val="00F127EA"/>
    <w:rsid w:val="00F428C3"/>
    <w:rsid w:val="00F51EE7"/>
    <w:rsid w:val="02AF4B49"/>
    <w:rsid w:val="03D65138"/>
    <w:rsid w:val="05F73C94"/>
    <w:rsid w:val="0641642D"/>
    <w:rsid w:val="06AF08B1"/>
    <w:rsid w:val="07CB4D04"/>
    <w:rsid w:val="07F3148D"/>
    <w:rsid w:val="08A35C73"/>
    <w:rsid w:val="098B34CE"/>
    <w:rsid w:val="09B97660"/>
    <w:rsid w:val="0B05513F"/>
    <w:rsid w:val="0C8465BC"/>
    <w:rsid w:val="0FA13457"/>
    <w:rsid w:val="106970CC"/>
    <w:rsid w:val="11D542FD"/>
    <w:rsid w:val="124239F3"/>
    <w:rsid w:val="130D56AC"/>
    <w:rsid w:val="13661F05"/>
    <w:rsid w:val="15400FEC"/>
    <w:rsid w:val="171C5FDE"/>
    <w:rsid w:val="18FD346F"/>
    <w:rsid w:val="1A96490D"/>
    <w:rsid w:val="1AE47221"/>
    <w:rsid w:val="1B951850"/>
    <w:rsid w:val="1C6F250A"/>
    <w:rsid w:val="1D055A3D"/>
    <w:rsid w:val="1E41125F"/>
    <w:rsid w:val="2071329A"/>
    <w:rsid w:val="228B700A"/>
    <w:rsid w:val="229C48C4"/>
    <w:rsid w:val="235E5242"/>
    <w:rsid w:val="249B76A5"/>
    <w:rsid w:val="25477DD8"/>
    <w:rsid w:val="25912F54"/>
    <w:rsid w:val="27F9194D"/>
    <w:rsid w:val="281B4D6C"/>
    <w:rsid w:val="28941821"/>
    <w:rsid w:val="28EE2D17"/>
    <w:rsid w:val="28FE22C6"/>
    <w:rsid w:val="291777EF"/>
    <w:rsid w:val="29355C67"/>
    <w:rsid w:val="2A1647E6"/>
    <w:rsid w:val="2A9542E2"/>
    <w:rsid w:val="2ACF6C09"/>
    <w:rsid w:val="2BD3426A"/>
    <w:rsid w:val="2C92102B"/>
    <w:rsid w:val="2C996410"/>
    <w:rsid w:val="2D0D17DD"/>
    <w:rsid w:val="2D5F6255"/>
    <w:rsid w:val="30625ACE"/>
    <w:rsid w:val="30814F47"/>
    <w:rsid w:val="32A8579A"/>
    <w:rsid w:val="32DD4F94"/>
    <w:rsid w:val="33630812"/>
    <w:rsid w:val="35BB0C44"/>
    <w:rsid w:val="364043D2"/>
    <w:rsid w:val="36EE2364"/>
    <w:rsid w:val="3782109A"/>
    <w:rsid w:val="37E56D0B"/>
    <w:rsid w:val="38F22048"/>
    <w:rsid w:val="39294F9E"/>
    <w:rsid w:val="3AB12F87"/>
    <w:rsid w:val="3E412B20"/>
    <w:rsid w:val="3F496B71"/>
    <w:rsid w:val="3F554CB4"/>
    <w:rsid w:val="3FB97E98"/>
    <w:rsid w:val="412D661A"/>
    <w:rsid w:val="413E3E14"/>
    <w:rsid w:val="419037EB"/>
    <w:rsid w:val="422566A8"/>
    <w:rsid w:val="42383CCD"/>
    <w:rsid w:val="423D7C7A"/>
    <w:rsid w:val="4306327D"/>
    <w:rsid w:val="430B2714"/>
    <w:rsid w:val="44421D8A"/>
    <w:rsid w:val="44494EDA"/>
    <w:rsid w:val="45900961"/>
    <w:rsid w:val="46AC5AF0"/>
    <w:rsid w:val="47602750"/>
    <w:rsid w:val="47B37FFD"/>
    <w:rsid w:val="48500C8F"/>
    <w:rsid w:val="485F25CE"/>
    <w:rsid w:val="4AB06494"/>
    <w:rsid w:val="4ACD789B"/>
    <w:rsid w:val="4C1C0167"/>
    <w:rsid w:val="4D291DFC"/>
    <w:rsid w:val="4F046A60"/>
    <w:rsid w:val="4FCB0206"/>
    <w:rsid w:val="50157BAE"/>
    <w:rsid w:val="51441C0F"/>
    <w:rsid w:val="51896CA8"/>
    <w:rsid w:val="520031CD"/>
    <w:rsid w:val="520F1F14"/>
    <w:rsid w:val="53B649B1"/>
    <w:rsid w:val="53C76E98"/>
    <w:rsid w:val="55951374"/>
    <w:rsid w:val="55C01129"/>
    <w:rsid w:val="55CF7679"/>
    <w:rsid w:val="560D5F34"/>
    <w:rsid w:val="567F108E"/>
    <w:rsid w:val="57EC7812"/>
    <w:rsid w:val="58B440F6"/>
    <w:rsid w:val="60785D9D"/>
    <w:rsid w:val="632A4532"/>
    <w:rsid w:val="64AF4525"/>
    <w:rsid w:val="65BB01B6"/>
    <w:rsid w:val="65E77D82"/>
    <w:rsid w:val="666011FA"/>
    <w:rsid w:val="686E5B44"/>
    <w:rsid w:val="68786052"/>
    <w:rsid w:val="6A1317DA"/>
    <w:rsid w:val="6A1E0EB1"/>
    <w:rsid w:val="6B074551"/>
    <w:rsid w:val="6C4C6043"/>
    <w:rsid w:val="6E08377F"/>
    <w:rsid w:val="6F58126D"/>
    <w:rsid w:val="701D0767"/>
    <w:rsid w:val="711143B2"/>
    <w:rsid w:val="72571A94"/>
    <w:rsid w:val="72A15500"/>
    <w:rsid w:val="734E3B6F"/>
    <w:rsid w:val="74D00CCB"/>
    <w:rsid w:val="75373FB3"/>
    <w:rsid w:val="760261F2"/>
    <w:rsid w:val="762214BB"/>
    <w:rsid w:val="77126E26"/>
    <w:rsid w:val="797A61C5"/>
    <w:rsid w:val="79FF1794"/>
    <w:rsid w:val="7A6D2621"/>
    <w:rsid w:val="7BA311DF"/>
    <w:rsid w:val="7BAA1BA6"/>
    <w:rsid w:val="7CAA3AC4"/>
    <w:rsid w:val="7D5A5860"/>
    <w:rsid w:val="7D6D394B"/>
    <w:rsid w:val="7DF61BEE"/>
    <w:rsid w:val="7E1A7C1E"/>
    <w:rsid w:val="7F40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9"/>
    <w:pPr>
      <w:keepNext/>
      <w:keepLines/>
      <w:spacing w:before="340" w:after="330"/>
      <w:jc w:val="center"/>
      <w:outlineLvl w:val="0"/>
    </w:pPr>
    <w:rPr>
      <w:rFonts w:ascii="Calibri" w:hAnsi="Calibri" w:cs="Times New Roman"/>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tabs>
        <w:tab w:val="left" w:pos="686"/>
      </w:tabs>
      <w:spacing w:line="440" w:lineRule="exact"/>
    </w:pPr>
    <w:rPr>
      <w:sz w:val="28"/>
      <w:u w:val="single"/>
    </w:rPr>
  </w:style>
  <w:style w:type="paragraph" w:styleId="5">
    <w:name w:val="List 3"/>
    <w:basedOn w:val="1"/>
    <w:qFormat/>
    <w:uiPriority w:val="0"/>
    <w:pPr>
      <w:ind w:left="1260" w:hanging="420"/>
    </w:pPr>
    <w:rPr>
      <w:rFonts w:ascii="仿宋_GB2312" w:eastAsia="仿宋_GB2312"/>
      <w:sz w:val="28"/>
      <w:szCs w:val="28"/>
    </w:rPr>
  </w:style>
  <w:style w:type="paragraph" w:styleId="6">
    <w:name w:val="annotation text"/>
    <w:basedOn w:val="1"/>
    <w:semiHidden/>
    <w:qFormat/>
    <w:uiPriority w:val="0"/>
    <w:pPr>
      <w:jc w:val="left"/>
    </w:pPr>
  </w:style>
  <w:style w:type="paragraph" w:styleId="7">
    <w:name w:val="Body Text Indent"/>
    <w:basedOn w:val="1"/>
    <w:qFormat/>
    <w:uiPriority w:val="0"/>
    <w:pPr>
      <w:spacing w:line="520" w:lineRule="exact"/>
      <w:ind w:firstLine="480" w:firstLineChars="200"/>
    </w:pPr>
    <w:rPr>
      <w:rFonts w:ascii="楷体_GB2312" w:eastAsia="楷体_GB2312"/>
      <w:color w:val="FF0000"/>
      <w:sz w:val="24"/>
    </w:rPr>
  </w:style>
  <w:style w:type="paragraph" w:styleId="8">
    <w:name w:val="List 2"/>
    <w:basedOn w:val="1"/>
    <w:qFormat/>
    <w:uiPriority w:val="0"/>
    <w:pPr>
      <w:ind w:left="840" w:hanging="420"/>
    </w:pPr>
    <w:rPr>
      <w:rFonts w:ascii="仿宋_GB2312" w:eastAsia="仿宋_GB2312"/>
      <w:sz w:val="28"/>
      <w:szCs w:val="28"/>
    </w:rPr>
  </w:style>
  <w:style w:type="paragraph" w:styleId="9">
    <w:name w:val="Plain Text"/>
    <w:basedOn w:val="1"/>
    <w:qFormat/>
    <w:uiPriority w:val="0"/>
    <w:rPr>
      <w:rFonts w:ascii="宋体" w:hAnsi="Courier New"/>
    </w:rPr>
  </w:style>
  <w:style w:type="paragraph" w:styleId="10">
    <w:name w:val="footer"/>
    <w:basedOn w:val="1"/>
    <w:qFormat/>
    <w:uiPriority w:val="99"/>
    <w:pPr>
      <w:pBdr>
        <w:top w:val="double" w:color="auto" w:sz="4" w:space="1"/>
      </w:pBdr>
      <w:tabs>
        <w:tab w:val="center" w:pos="4153"/>
        <w:tab w:val="right" w:pos="8306"/>
      </w:tabs>
      <w:snapToGrid w:val="0"/>
      <w:jc w:val="left"/>
    </w:pPr>
    <w:rPr>
      <w:sz w:val="18"/>
      <w:szCs w:val="18"/>
    </w:rPr>
  </w:style>
  <w:style w:type="paragraph" w:styleId="11">
    <w:name w:val="header"/>
    <w:basedOn w:val="1"/>
    <w:qFormat/>
    <w:uiPriority w:val="99"/>
    <w:pPr>
      <w:pBdr>
        <w:bottom w:val="double" w:color="auto" w:sz="4"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List"/>
    <w:basedOn w:val="1"/>
    <w:qFormat/>
    <w:uiPriority w:val="0"/>
    <w:pPr>
      <w:ind w:left="420" w:hanging="420"/>
    </w:pPr>
    <w:rPr>
      <w:rFonts w:ascii="仿宋_GB2312" w:eastAsia="仿宋_GB2312"/>
      <w:sz w:val="28"/>
      <w:szCs w:val="28"/>
    </w:rPr>
  </w:style>
  <w:style w:type="paragraph" w:styleId="14">
    <w:name w:val="List Continue 2"/>
    <w:basedOn w:val="1"/>
    <w:qFormat/>
    <w:uiPriority w:val="0"/>
    <w:pPr>
      <w:spacing w:after="120"/>
      <w:ind w:left="840"/>
    </w:pPr>
    <w:rPr>
      <w:rFonts w:ascii="仿宋_GB2312" w:eastAsia="仿宋_GB2312"/>
      <w:sz w:val="28"/>
      <w:szCs w:val="2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7"/>
    <w:qFormat/>
    <w:uiPriority w:val="0"/>
    <w:pPr>
      <w:spacing w:after="120" w:line="240" w:lineRule="auto"/>
      <w:ind w:left="420" w:leftChars="200" w:firstLine="420"/>
    </w:pPr>
    <w:rPr>
      <w:rFonts w:ascii="Times New Roman" w:eastAsia="宋体"/>
      <w:color w:val="auto"/>
      <w:sz w:val="21"/>
    </w:rPr>
  </w:style>
  <w:style w:type="character" w:styleId="19">
    <w:name w:val="page number"/>
    <w:basedOn w:val="18"/>
    <w:qFormat/>
    <w:uiPriority w:val="0"/>
  </w:style>
  <w:style w:type="character" w:styleId="20">
    <w:name w:val="Hyperlink"/>
    <w:basedOn w:val="18"/>
    <w:qFormat/>
    <w:uiPriority w:val="99"/>
    <w:rPr>
      <w:color w:val="0000FF"/>
      <w:u w:val="single"/>
    </w:rPr>
  </w:style>
  <w:style w:type="paragraph" w:customStyle="1" w:styleId="21">
    <w:name w:val="flType"/>
    <w:basedOn w:val="1"/>
    <w:qFormat/>
    <w:uiPriority w:val="0"/>
    <w:pPr>
      <w:adjustRightInd w:val="0"/>
      <w:spacing w:before="560" w:after="120" w:line="360" w:lineRule="atLeast"/>
      <w:jc w:val="center"/>
      <w:textAlignment w:val="baseline"/>
    </w:pPr>
    <w:rPr>
      <w:rFonts w:ascii="Arial" w:eastAsia="黑体"/>
      <w:kern w:val="0"/>
      <w:sz w:val="28"/>
    </w:rPr>
  </w:style>
  <w:style w:type="paragraph" w:customStyle="1" w:styleId="22">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styleId="23">
    <w:name w:val="List Paragraph"/>
    <w:basedOn w:val="1"/>
    <w:qFormat/>
    <w:uiPriority w:val="34"/>
    <w:pPr>
      <w:ind w:firstLine="420" w:firstLineChars="200"/>
    </w:pPr>
    <w:rPr>
      <w:rFonts w:ascii="Calibri" w:hAnsi="Calibri" w:eastAsia="宋体" w:cs="Times New Roman"/>
    </w:r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Body Text First Indent 2"/>
    <w:basedOn w:val="26"/>
    <w:next w:val="27"/>
    <w:qFormat/>
    <w:uiPriority w:val="0"/>
    <w:pPr>
      <w:ind w:firstLine="420" w:firstLineChars="200"/>
    </w:pPr>
  </w:style>
  <w:style w:type="paragraph" w:customStyle="1" w:styleId="26">
    <w:name w:val="Body Text Indent"/>
    <w:basedOn w:val="1"/>
    <w:next w:val="1"/>
    <w:qFormat/>
    <w:uiPriority w:val="0"/>
    <w:pPr>
      <w:spacing w:after="120"/>
      <w:ind w:left="420" w:leftChars="200"/>
    </w:pPr>
  </w:style>
  <w:style w:type="paragraph" w:customStyle="1" w:styleId="27">
    <w:name w:val="批注框文本 Char Char"/>
    <w:basedOn w:val="1"/>
    <w:qFormat/>
    <w:uiPriority w:val="99"/>
    <w:rPr>
      <w:sz w:val="18"/>
      <w:szCs w:val="18"/>
    </w:rPr>
  </w:style>
  <w:style w:type="paragraph" w:customStyle="1" w:styleId="28">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3378</Words>
  <Characters>19258</Characters>
  <Lines>160</Lines>
  <Paragraphs>45</Paragraphs>
  <TotalTime>0</TotalTime>
  <ScaleCrop>false</ScaleCrop>
  <LinksUpToDate>false</LinksUpToDate>
  <CharactersWithSpaces>22591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2020-06-11T01:17:00Z</dcterms:created>
  <dc:creator></dc:creator>
  <cp:lastModifiedBy>admin</cp:lastModifiedBy>
  <cp:lastPrinted>2021-10-08T07:02:00Z</cp:lastPrinted>
  <dcterms:modified xsi:type="dcterms:W3CDTF">2024-04-26T06:38:18Z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